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868F0">
      <w:pPr>
        <w:pStyle w:val="126"/>
        <w:framePr w:wrap="around"/>
        <w:rPr>
          <w:rFonts w:hint="default" w:hAnsi="黑体" w:eastAsia="黑体" w:cs="黑体"/>
          <w:lang w:val="en-US" w:eastAsia="zh-CN"/>
        </w:rPr>
      </w:pPr>
      <w:r>
        <w:rPr>
          <w:rFonts w:hint="eastAsia" w:hAnsi="黑体" w:cs="黑体"/>
        </w:rPr>
        <w:t>ICS </w:t>
      </w:r>
      <w:r>
        <w:rPr>
          <w:rFonts w:hint="eastAsia" w:hAnsi="黑体" w:cs="黑体"/>
          <w:lang w:val="en-US" w:eastAsia="zh-CN"/>
        </w:rPr>
        <w:t>03.080.30</w:t>
      </w:r>
    </w:p>
    <w:p w14:paraId="59D33FDE">
      <w:pPr>
        <w:pStyle w:val="126"/>
        <w:framePr w:wrap="around"/>
        <w:rPr>
          <w:rFonts w:hint="default" w:hAnsi="黑体" w:eastAsia="黑体" w:cs="黑体"/>
          <w:lang w:val="en-US" w:eastAsia="zh-CN"/>
        </w:rPr>
      </w:pPr>
      <w:r>
        <w:rPr>
          <w:rFonts w:hint="eastAsia" w:hAnsi="黑体" w:cs="黑体"/>
          <w:lang w:val="en-US" w:eastAsia="zh-CN"/>
        </w:rPr>
        <w:t xml:space="preserve">CCS </w:t>
      </w:r>
      <w:r>
        <w:rPr>
          <w:rFonts w:hint="eastAsia" w:hAnsi="黑体" w:cs="黑体"/>
        </w:rPr>
        <w:fldChar w:fldCharType="begin">
          <w:ffData>
            <w:name w:val="WXFLH"/>
            <w:enabled/>
            <w:calcOnExit w:val="0"/>
            <w:helpText w:type="text" w:val="请输入中国标准文献分类号："/>
            <w:textInput>
              <w:default w:val="A 12"/>
            </w:textInput>
          </w:ffData>
        </w:fldChar>
      </w:r>
      <w:bookmarkStart w:id="0" w:name="WXFLH"/>
      <w:r>
        <w:rPr>
          <w:rFonts w:hint="eastAsia" w:hAnsi="黑体" w:cs="黑体"/>
        </w:rPr>
        <w:instrText xml:space="preserve"> FORMTEXT </w:instrText>
      </w:r>
      <w:r>
        <w:rPr>
          <w:rFonts w:hint="eastAsia" w:hAnsi="黑体" w:cs="黑体"/>
        </w:rPr>
        <w:fldChar w:fldCharType="separate"/>
      </w:r>
      <w:r>
        <w:rPr>
          <w:rFonts w:hint="eastAsia" w:hAnsi="黑体" w:cs="黑体"/>
        </w:rPr>
        <w:t xml:space="preserve">A </w:t>
      </w:r>
      <w:r>
        <w:rPr>
          <w:rFonts w:hint="eastAsia" w:hAnsi="黑体" w:cs="黑体"/>
        </w:rPr>
        <w:fldChar w:fldCharType="end"/>
      </w:r>
      <w:bookmarkEnd w:id="0"/>
      <w:r>
        <w:rPr>
          <w:rFonts w:hint="eastAsia" w:hAnsi="黑体" w:cs="黑体"/>
          <w:lang w:val="en-US" w:eastAsia="zh-CN"/>
        </w:rPr>
        <w:t>16</w:t>
      </w:r>
    </w:p>
    <w:tbl>
      <w:tblPr>
        <w:tblStyle w:val="36"/>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0"/>
      </w:tblGrid>
      <w:tr w14:paraId="02A70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0" w:type="dxa"/>
            <w:tcBorders>
              <w:top w:val="nil"/>
              <w:left w:val="nil"/>
              <w:bottom w:val="nil"/>
              <w:right w:val="nil"/>
            </w:tcBorders>
            <w:shd w:val="clear" w:color="auto" w:fill="auto"/>
          </w:tcPr>
          <w:p w14:paraId="2A45A07F">
            <w:pPr>
              <w:pStyle w:val="126"/>
              <w:framePr w:wrap="around"/>
            </w:pPr>
            <w:r>
              <mc:AlternateContent>
                <mc:Choice Requires="wps">
                  <w:drawing>
                    <wp:anchor distT="0" distB="0" distL="114300" distR="114300" simplePos="0" relativeHeight="251662336" behindDoc="1" locked="0" layoutInCell="1" allowOverlap="1">
                      <wp:simplePos x="0" y="0"/>
                      <wp:positionH relativeFrom="column">
                        <wp:posOffset>-66675</wp:posOffset>
                      </wp:positionH>
                      <wp:positionV relativeFrom="paragraph">
                        <wp:posOffset>0</wp:posOffset>
                      </wp:positionV>
                      <wp:extent cx="866775" cy="198120"/>
                      <wp:effectExtent l="0" t="0" r="1905" b="0"/>
                      <wp:wrapNone/>
                      <wp:docPr id="7"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ffectLst/>
                            </wps:spPr>
                            <wps:txbx>
                              <w:txbxContent>
                                <w:p w14:paraId="328C6923"/>
                              </w:txbxContent>
                            </wps:txbx>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654144;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K4v7NUAAAAHAQAADwAAAAAA&#10;AAABACAAAAAiAAAAZHJzL2Rvd25yZXYueG1sUEsBAhQAFAAAAAgAh07iQK+sNNYWAgAAOQQAAA4A&#10;AAAAAAAAAQAgAAAAJAEAAGRycy9lMm9Eb2MueG1sUEsFBgAAAAAGAAYAWQEAAKwFAAAAAA==&#10;">
                      <v:fill on="t" focussize="0,0"/>
                      <v:stroke on="f"/>
                      <v:imagedata o:title=""/>
                      <o:lock v:ext="edit" aspectratio="f"/>
                      <v:textbox>
                        <w:txbxContent>
                          <w:p w14:paraId="328C6923"/>
                        </w:txbxContent>
                      </v:textbox>
                    </v:rect>
                  </w:pict>
                </mc:Fallback>
              </mc:AlternateContent>
            </w:r>
            <w:r>
              <w:fldChar w:fldCharType="begin">
                <w:ffData>
                  <w:name w:val="BAH"/>
                  <w:enabled/>
                  <w:calcOnExit w:val="0"/>
                  <w:textInput/>
                </w:ffData>
              </w:fldChar>
            </w:r>
            <w:bookmarkStart w:id="1" w:name="BAH"/>
            <w:r>
              <w:instrText xml:space="preserve"> FORMTEXT </w:instrText>
            </w:r>
            <w:r>
              <w:fldChar w:fldCharType="separate"/>
            </w:r>
            <w:r>
              <w:t>     </w:t>
            </w:r>
            <w:r>
              <w:fldChar w:fldCharType="end"/>
            </w:r>
            <w:bookmarkEnd w:id="1"/>
          </w:p>
        </w:tc>
      </w:tr>
    </w:tbl>
    <w:p w14:paraId="274C8286">
      <w:pPr>
        <w:pStyle w:val="77"/>
        <w:framePr w:w="9232" w:h="1145" w:hRule="exact" w:wrap="around" w:x="1502" w:y="2153"/>
        <w:ind w:left="210" w:leftChars="100"/>
        <w:rPr>
          <w:rFonts w:ascii="Times New Roman" w:hAnsi="Times New Roman"/>
          <w:sz w:val="52"/>
        </w:rPr>
      </w:pPr>
      <w:r>
        <w:rPr>
          <w:rFonts w:hint="eastAsia" w:ascii="Times New Roman" w:hAnsi="Times New Roman"/>
          <w:sz w:val="52"/>
        </w:rPr>
        <w:t>团体标准</w:t>
      </w:r>
    </w:p>
    <w:p w14:paraId="1351E055">
      <w:pPr>
        <w:pStyle w:val="100"/>
        <w:framePr w:w="2465" w:wrap="around" w:x="8146" w:y="2698"/>
        <w:rPr>
          <w:rFonts w:hAnsi="黑体"/>
        </w:rPr>
      </w:pPr>
    </w:p>
    <w:p w14:paraId="46FE9A64">
      <w:pPr>
        <w:pStyle w:val="100"/>
        <w:framePr w:w="2465" w:wrap="around" w:x="8146" w:y="2698"/>
        <w:rPr>
          <w:rFonts w:hint="eastAsia" w:hAnsi="黑体" w:eastAsia="黑体"/>
          <w:lang w:eastAsia="zh-CN"/>
        </w:rPr>
      </w:pPr>
      <w:r>
        <w:rPr>
          <w:rFonts w:hint="eastAsia" w:hAnsi="黑体"/>
        </w:rPr>
        <w:t>T/</w:t>
      </w:r>
      <w:r>
        <w:rPr>
          <w:rFonts w:hAnsi="黑体"/>
        </w:rPr>
        <w:t>C</w:t>
      </w:r>
      <w:r>
        <w:rPr>
          <w:rFonts w:hint="eastAsia" w:hAnsi="黑体"/>
        </w:rPr>
        <w:t>PMI</w:t>
      </w:r>
      <w:r>
        <w:rPr>
          <w:rFonts w:hAnsi="黑体"/>
        </w:rPr>
        <w:t xml:space="preserve"> 0</w:t>
      </w:r>
      <w:r>
        <w:rPr>
          <w:rFonts w:hint="eastAsia" w:hAnsi="黑体"/>
          <w:lang w:val="en-US" w:eastAsia="zh-CN"/>
        </w:rPr>
        <w:t>XX</w:t>
      </w:r>
      <w:r>
        <w:rPr>
          <w:rFonts w:hAnsi="黑体"/>
        </w:rPr>
        <w:t>—202</w:t>
      </w:r>
      <w:r>
        <w:rPr>
          <w:rFonts w:hint="eastAsia" w:hAnsi="黑体"/>
          <w:lang w:val="en-US" w:eastAsia="zh-CN"/>
        </w:rPr>
        <w:t>X</w:t>
      </w:r>
    </w:p>
    <w:p w14:paraId="75B3F952">
      <w:pPr>
        <w:pStyle w:val="100"/>
        <w:framePr w:w="2465" w:wrap="around" w:x="8146" w:y="2698"/>
        <w:rPr>
          <w:rFonts w:hAnsi="黑体"/>
          <w:sz w:val="21"/>
          <w:szCs w:val="21"/>
        </w:rPr>
      </w:pPr>
    </w:p>
    <w:p w14:paraId="13B356BD">
      <w:pPr>
        <w:pStyle w:val="100"/>
        <w:framePr w:w="2465" w:wrap="around" w:x="8146" w:y="2698"/>
        <w:rPr>
          <w:rFonts w:hAnsi="黑体"/>
          <w:sz w:val="21"/>
          <w:szCs w:val="21"/>
        </w:rPr>
      </w:pPr>
    </w:p>
    <w:p w14:paraId="546EA23E">
      <w:pPr>
        <w:pStyle w:val="104"/>
        <w:framePr w:wrap="around" w:x="1403" w:y="6086"/>
        <w:rPr>
          <w:rFonts w:hint="default"/>
          <w:lang w:val="en-US"/>
        </w:rPr>
      </w:pPr>
      <w:bookmarkStart w:id="2" w:name="FY"/>
      <w:r>
        <w:rPr>
          <w:rFonts w:hint="eastAsia"/>
          <w:lang w:val="en-US" w:eastAsia="zh-CN"/>
        </w:rPr>
        <w:t>住宅物业 入室维修服务规范</w:t>
      </w:r>
    </w:p>
    <w:p w14:paraId="73105D9A">
      <w:pPr>
        <w:pStyle w:val="110"/>
        <w:framePr w:wrap="around" w:x="1403" w:y="6086"/>
        <w:rPr>
          <w:rFonts w:hint="default" w:eastAsia="宋体"/>
          <w:lang w:val="en-US" w:eastAsia="zh-CN"/>
        </w:rPr>
      </w:pPr>
      <w:r>
        <w:rPr>
          <w:rFonts w:hint="eastAsia" w:ascii="Times New Roman" w:cs="Times New Roman"/>
          <w:lang w:val="en-US" w:eastAsia="zh-CN"/>
        </w:rPr>
        <w:t>Specification of Indoor Maintenance Services</w:t>
      </w:r>
    </w:p>
    <w:tbl>
      <w:tblPr>
        <w:tblStyle w:val="36"/>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14:paraId="28140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6F705F60">
            <w:pPr>
              <w:pStyle w:val="109"/>
              <w:framePr w:wrap="around" w:x="1403" w:y="6086"/>
            </w:pPr>
            <w:r>
              <mc:AlternateContent>
                <mc:Choice Requires="wps">
                  <w:drawing>
                    <wp:anchor distT="0" distB="0" distL="114300" distR="114300" simplePos="0" relativeHeight="251664384" behindDoc="1" locked="1" layoutInCell="1" allowOverlap="1">
                      <wp:simplePos x="0" y="0"/>
                      <wp:positionH relativeFrom="column">
                        <wp:posOffset>2200910</wp:posOffset>
                      </wp:positionH>
                      <wp:positionV relativeFrom="paragraph">
                        <wp:posOffset>573405</wp:posOffset>
                      </wp:positionV>
                      <wp:extent cx="1905000" cy="254000"/>
                      <wp:effectExtent l="0" t="0" r="0" b="5080"/>
                      <wp:wrapNone/>
                      <wp:docPr id="6"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ffectLst/>
                            </wps:spPr>
                            <wps:txbx>
                              <w:txbxContent>
                                <w:p w14:paraId="28EBD699"/>
                              </w:txbxContent>
                            </wps:txbx>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2096;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JrpLVAAAACgEAAA8AAAAAAAAAAQAg&#10;AAAAIgAAAGRycy9kb3ducmV2LnhtbFBLAQIUABQAAAAIAIdO4kBxDxSNEQIAADkEAAAOAAAAAAAA&#10;AAEAIAAAACQBAABkcnMvZTJvRG9jLnhtbFBLBQYAAAAABgAGAFkBAACnBQAAAAA=&#10;">
                      <v:fill on="t" focussize="0,0"/>
                      <v:stroke on="f"/>
                      <v:imagedata o:title=""/>
                      <o:lock v:ext="edit" aspectratio="f"/>
                      <v:textbox>
                        <w:txbxContent>
                          <w:p w14:paraId="28EBD699"/>
                        </w:txbxContent>
                      </v:textbox>
                      <w10:anchorlock/>
                    </v:rect>
                  </w:pict>
                </mc:Fallback>
              </mc:AlternateContent>
            </w:r>
            <w:r>
              <mc:AlternateContent>
                <mc:Choice Requires="wps">
                  <w:drawing>
                    <wp:anchor distT="0" distB="0" distL="114300" distR="114300" simplePos="0" relativeHeight="251663360" behindDoc="1" locked="0" layoutInCell="1" allowOverlap="1">
                      <wp:simplePos x="0" y="0"/>
                      <wp:positionH relativeFrom="column">
                        <wp:posOffset>2454910</wp:posOffset>
                      </wp:positionH>
                      <wp:positionV relativeFrom="paragraph">
                        <wp:posOffset>255905</wp:posOffset>
                      </wp:positionV>
                      <wp:extent cx="1270000" cy="304800"/>
                      <wp:effectExtent l="0" t="0" r="10160" b="0"/>
                      <wp:wrapNone/>
                      <wp:docPr id="5"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ffectLst/>
                            </wps:spPr>
                            <wps:txbx>
                              <w:txbxContent>
                                <w:p w14:paraId="237C6AD2"/>
                              </w:txbxContent>
                            </wps:txbx>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3120;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4Yvl1gAAAAkBAAAPAAAAAAAAAAEA&#10;IAAAACIAAABkcnMvZG93bnJldi54bWxQSwECFAAUAAAACACHTuJA1TNOgRECAAA5BAAADgAAAAAA&#10;AAABACAAAAAlAQAAZHJzL2Uyb0RvYy54bWxQSwUGAAAAAAYABgBZAQAAqAUAAAAA&#10;">
                      <v:fill on="t" focussize="0,0"/>
                      <v:stroke on="f"/>
                      <v:imagedata o:title=""/>
                      <o:lock v:ext="edit" aspectratio="f"/>
                      <v:textbox>
                        <w:txbxContent>
                          <w:p w14:paraId="237C6AD2"/>
                        </w:txbxContent>
                      </v:textbox>
                    </v:rect>
                  </w:pict>
                </mc:Fallback>
              </mc:AlternateContent>
            </w:r>
          </w:p>
        </w:tc>
      </w:tr>
      <w:tr w14:paraId="4E3E5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2407DC69">
            <w:pPr>
              <w:pStyle w:val="122"/>
              <w:framePr w:wrap="around" w:x="1403" w:y="6086"/>
              <w:rPr>
                <w:rFonts w:hint="eastAsia" w:eastAsia="宋体"/>
                <w:lang w:eastAsia="zh-CN"/>
              </w:rPr>
            </w:pPr>
            <w:r>
              <w:rPr>
                <w:rFonts w:hint="eastAsia"/>
                <w:lang w:val="en-US" w:eastAsia="zh-CN"/>
              </w:rPr>
              <w:t>（征求意见稿）</w:t>
            </w:r>
          </w:p>
        </w:tc>
      </w:tr>
      <w:bookmarkEnd w:id="2"/>
    </w:tbl>
    <w:p w14:paraId="41C26C5F">
      <w:pPr>
        <w:pStyle w:val="144"/>
        <w:framePr w:w="2450" w:wrap="around" w:hAnchor="page" w:x="8551" w:y="14446"/>
      </w:pPr>
      <w:bookmarkStart w:id="3" w:name="SY"/>
      <w:r>
        <w:rPr>
          <w:rFonts w:hint="eastAsia" w:ascii="黑体"/>
        </w:rPr>
        <w:t>20</w:t>
      </w:r>
      <w:r>
        <w:rPr>
          <w:rFonts w:ascii="黑体"/>
        </w:rPr>
        <w:t>2</w:t>
      </w:r>
      <w:r>
        <w:rPr>
          <w:rFonts w:hint="eastAsia" w:ascii="黑体"/>
        </w:rPr>
        <w:t>X</w:t>
      </w:r>
      <w:r>
        <w:rPr>
          <w:rFonts w:ascii="黑体"/>
        </w:rPr>
        <w:t>-</w:t>
      </w:r>
      <w:r>
        <w:rPr>
          <w:rFonts w:hint="eastAsia" w:ascii="黑体"/>
          <w:lang w:val="en-US" w:eastAsia="zh-CN"/>
        </w:rPr>
        <w:t>X</w:t>
      </w:r>
      <w:r>
        <w:rPr>
          <w:rFonts w:hint="eastAsia" w:ascii="黑体"/>
        </w:rPr>
        <w:t>X</w:t>
      </w:r>
      <w:r>
        <w:rPr>
          <w:rFonts w:ascii="黑体"/>
        </w:rPr>
        <w:t>-</w:t>
      </w:r>
      <w:r>
        <w:rPr>
          <w:rFonts w:hint="eastAsia" w:ascii="黑体"/>
          <w:lang w:val="en-US" w:eastAsia="zh-CN"/>
        </w:rPr>
        <w:t>X</w:t>
      </w:r>
      <w:r>
        <w:rPr>
          <w:rFonts w:hint="eastAsia" w:ascii="黑体"/>
        </w:rPr>
        <w:t>X</w:t>
      </w:r>
      <w:r>
        <w:rPr>
          <w:rFonts w:hint="eastAsia"/>
        </w:rPr>
        <w:t>实施</w:t>
      </w:r>
    </w:p>
    <w:bookmarkEnd w:id="3"/>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1"/>
        <w:gridCol w:w="1560"/>
      </w:tblGrid>
      <w:tr w14:paraId="05752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1" w:type="dxa"/>
            <w:vAlign w:val="center"/>
          </w:tcPr>
          <w:p w14:paraId="18B30AD4">
            <w:pPr>
              <w:pStyle w:val="137"/>
              <w:framePr w:wrap="around" w:x="2138" w:y="15205"/>
              <w:spacing w:before="156" w:after="156"/>
              <w:jc w:val="right"/>
              <w:rPr>
                <w:rFonts w:hAnsi="黑体" w:cs="黑体"/>
                <w:szCs w:val="18"/>
              </w:rPr>
            </w:pPr>
            <w:r>
              <w:rPr>
                <w:rFonts w:hint="eastAsia" w:hAnsi="黑体" w:cs="黑体"/>
                <w:szCs w:val="18"/>
              </w:rPr>
              <w:t>中国物业管理协会</w:t>
            </w:r>
          </w:p>
        </w:tc>
        <w:tc>
          <w:tcPr>
            <w:tcW w:w="1560" w:type="dxa"/>
            <w:vAlign w:val="center"/>
          </w:tcPr>
          <w:p w14:paraId="57C46C71">
            <w:pPr>
              <w:pStyle w:val="137"/>
              <w:framePr w:wrap="around" w:x="2138" w:y="15205"/>
              <w:spacing w:before="156" w:after="156"/>
              <w:rPr>
                <w:rFonts w:hAnsi="黑体" w:cs="黑体"/>
                <w:szCs w:val="18"/>
              </w:rPr>
            </w:pPr>
            <w:r>
              <w:rPr>
                <w:rFonts w:hint="eastAsia" w:hAnsi="黑体" w:cs="黑体"/>
                <w:szCs w:val="18"/>
              </w:rPr>
              <w:t>发布</w:t>
            </w:r>
          </w:p>
        </w:tc>
      </w:tr>
    </w:tbl>
    <w:p w14:paraId="2DAFA92B">
      <w:pPr>
        <w:pStyle w:val="137"/>
        <w:framePr w:wrap="around" w:x="2138" w:y="15205"/>
        <w:spacing w:before="156" w:after="156"/>
        <w:jc w:val="both"/>
      </w:pPr>
      <w:r>
        <w:rPr>
          <w:rFonts w:hint="eastAsia" w:hAnsi="黑体" w:cs="黑体"/>
        </w:rPr>
        <w:t xml:space="preserve">  </w:t>
      </w:r>
    </w:p>
    <w:p w14:paraId="692517F9">
      <w:pPr>
        <w:pStyle w:val="61"/>
        <w:framePr w:w="2450" w:wrap="around" w:hAnchor="page" w:x="1426" w:y="14416"/>
      </w:pPr>
      <w:r>
        <w:rPr>
          <w:rFonts w:hint="eastAsia" w:ascii="黑体"/>
        </w:rPr>
        <w:t>20</w:t>
      </w:r>
      <w:r>
        <w:rPr>
          <w:rFonts w:ascii="黑体"/>
          <w:szCs w:val="22"/>
        </w:rPr>
        <w:t>2</w:t>
      </w:r>
      <w:r>
        <w:rPr>
          <w:rFonts w:hint="eastAsia" w:ascii="黑体"/>
          <w:szCs w:val="22"/>
        </w:rPr>
        <w:t>X-</w:t>
      </w:r>
      <w:r>
        <w:rPr>
          <w:rFonts w:hint="eastAsia" w:ascii="黑体"/>
          <w:szCs w:val="22"/>
          <w:lang w:val="en-US" w:eastAsia="zh-CN"/>
        </w:rPr>
        <w:t>X</w:t>
      </w:r>
      <w:r>
        <w:rPr>
          <w:rFonts w:hint="eastAsia" w:ascii="黑体"/>
          <w:szCs w:val="22"/>
        </w:rPr>
        <w:t>X-</w:t>
      </w:r>
      <w:r>
        <w:rPr>
          <w:rFonts w:hint="eastAsia" w:ascii="黑体"/>
          <w:szCs w:val="22"/>
          <w:lang w:val="en-US" w:eastAsia="zh-CN"/>
        </w:rPr>
        <w:t>X</w:t>
      </w:r>
      <w:r>
        <w:rPr>
          <w:rFonts w:hint="eastAsia" w:ascii="黑体"/>
          <w:szCs w:val="22"/>
        </w:rPr>
        <w:t>X</w:t>
      </w:r>
      <w:r>
        <w:rPr>
          <w:rFonts w:hint="eastAsia"/>
        </w:rPr>
        <w:t>发布</w:t>
      </w:r>
    </w:p>
    <w:p w14:paraId="59A72459">
      <w:pPr>
        <w:pStyle w:val="26"/>
        <w:ind w:firstLine="0" w:firstLineChars="0"/>
        <w:sectPr>
          <w:headerReference r:id="rId3" w:type="default"/>
          <w:headerReference r:id="rId4" w:type="even"/>
          <w:footerReference r:id="rId5" w:type="even"/>
          <w:pgSz w:w="11906" w:h="16838"/>
          <w:pgMar w:top="567" w:right="850" w:bottom="1134" w:left="1418" w:header="0" w:footer="0" w:gutter="0"/>
          <w:pgNumType w:start="1"/>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2364105</wp:posOffset>
                </wp:positionV>
                <wp:extent cx="6120130" cy="0"/>
                <wp:effectExtent l="0" t="0" r="0" b="0"/>
                <wp:wrapNone/>
                <wp:docPr id="4"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线 11" o:spid="_x0000_s1026" o:spt="20" style="position:absolute;left:0pt;margin-left:-0.55pt;margin-top:186.15pt;height:0pt;width:481.9pt;z-index:251660288;mso-width-relative:page;mso-height-relative:page;" filled="f" stroked="t" coordsize="21600,21600" o:gfxdata="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AI9kNcAAAAKAQAADwAAAAAA&#10;AAABACAAAAAiAAAAZHJzL2Rvd25yZXYueG1sUEsBAhQAFAAAAAgAh07iQNiwS6/bAQAAsAMAAA4A&#10;AAAAAAAAAQAgAAAAJgEAAGRycy9lMm9Eb2MueG1sUEsFBgAAAAAGAAYAWQEAAH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9193530</wp:posOffset>
                </wp:positionV>
                <wp:extent cx="6120130" cy="0"/>
                <wp:effectExtent l="0" t="0" r="0" b="0"/>
                <wp:wrapNone/>
                <wp:docPr id="3" name="直线 1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线 15" o:spid="_x0000_s1026" o:spt="20" style="position:absolute;left:0pt;margin-left:0.7pt;margin-top:723.9pt;height:0pt;width:481.9pt;z-index:251661312;mso-width-relative:page;mso-height-relative:page;" filled="f" stroked="t" coordsize="21600,21600" o:gfxdata="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tjDrdYAAAALAQAADwAAAAAA&#10;AAABACAAAAAiAAAAZHJzL2Rvd25yZXYueG1sUEsBAhQAFAAAAAgAh07iQFj+8JvcAQAAsAMAAA4A&#10;AAAAAAAAAQAgAAAAJQEAAGRycy9lMm9Eb2MueG1sUEsFBgAAAAAGAAYAWQEAAHMFAAAAAA==&#10;">
                <v:fill on="f" focussize="0,0"/>
                <v:stroke color="#000000" joinstyle="round"/>
                <v:imagedata o:title=""/>
                <o:lock v:ext="edit" aspectratio="f"/>
              </v:line>
            </w:pict>
          </mc:Fallback>
        </mc:AlternateContent>
      </w:r>
    </w:p>
    <w:p w14:paraId="6D1C3EF3">
      <w:pPr>
        <w:pStyle w:val="22"/>
        <w:keepNext w:val="0"/>
        <w:keepLines w:val="0"/>
        <w:pageBreakBefore w:val="0"/>
        <w:widowControl w:val="0"/>
        <w:tabs>
          <w:tab w:val="right" w:leader="dot" w:pos="9354"/>
          <w:tab w:val="clear" w:pos="9241"/>
        </w:tabs>
        <w:kinsoku/>
        <w:wordWrap/>
        <w:overflowPunct/>
        <w:topLinePunct w:val="0"/>
        <w:autoSpaceDE/>
        <w:autoSpaceDN/>
        <w:bidi w:val="0"/>
        <w:adjustRightInd/>
        <w:snapToGrid/>
        <w:spacing w:beforeLines="0" w:after="469" w:afterLines="150" w:line="4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目</w:t>
      </w:r>
      <w:r>
        <w:rPr>
          <w:rFonts w:hint="eastAsia" w:ascii="黑体" w:hAnsi="黑体" w:eastAsia="黑体" w:cs="黑体"/>
          <w:color w:val="000000" w:themeColor="text1"/>
          <w:sz w:val="32"/>
          <w:szCs w:val="32"/>
          <w14:textFill>
            <w14:solidFill>
              <w14:schemeClr w14:val="tx1"/>
            </w14:solidFill>
          </w14:textFill>
        </w:rPr>
        <w:t>  </w:t>
      </w:r>
      <w:r>
        <w:rPr>
          <w:rFonts w:hint="eastAsia" w:ascii="黑体" w:hAnsi="黑体" w:eastAsia="黑体" w:cs="黑体"/>
          <w:sz w:val="32"/>
          <w:szCs w:val="32"/>
        </w:rPr>
        <w:t>次</w:t>
      </w:r>
    </w:p>
    <w:sdt>
      <w:sdtPr>
        <w:rPr>
          <w:rFonts w:ascii="宋体" w:hAnsi="宋体" w:eastAsia="宋体" w:cs="Times New Roman"/>
          <w:kern w:val="2"/>
          <w:sz w:val="21"/>
          <w:szCs w:val="24"/>
          <w:lang w:val="en-US" w:eastAsia="zh-CN" w:bidi="ar-SA"/>
        </w:rPr>
        <w:id w:val="147467602"/>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5543B1CB">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p>
        <w:p w14:paraId="05E993ED">
          <w:pPr>
            <w:pStyle w:val="22"/>
            <w:tabs>
              <w:tab w:val="right" w:leader="dot" w:pos="9354"/>
              <w:tab w:val="clear" w:pos="9241"/>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_Toc5773 </w:instrText>
          </w:r>
          <w:r>
            <w:rPr>
              <w:rFonts w:hint="eastAsia" w:ascii="宋体" w:hAnsi="宋体" w:eastAsia="宋体" w:cs="宋体"/>
              <w:szCs w:val="21"/>
            </w:rPr>
            <w:fldChar w:fldCharType="separate"/>
          </w:r>
          <w:r>
            <w:rPr>
              <w:rFonts w:hint="eastAsia" w:ascii="黑体" w:hAnsi="黑体" w:eastAsia="黑体" w:cs="黑体"/>
              <w:szCs w:val="32"/>
            </w:rPr>
            <w:t>前  言</w:t>
          </w:r>
          <w:r>
            <w:tab/>
          </w:r>
          <w:r>
            <w:fldChar w:fldCharType="begin"/>
          </w:r>
          <w:r>
            <w:instrText xml:space="preserve"> PAGEREF _Toc5773 \h </w:instrText>
          </w:r>
          <w:r>
            <w:fldChar w:fldCharType="separate"/>
          </w:r>
          <w:r>
            <w:t>I</w:t>
          </w:r>
          <w:r>
            <w:fldChar w:fldCharType="end"/>
          </w:r>
          <w:r>
            <w:rPr>
              <w:rFonts w:hint="eastAsia" w:ascii="宋体" w:hAnsi="宋体" w:eastAsia="宋体" w:cs="宋体"/>
              <w:szCs w:val="21"/>
            </w:rPr>
            <w:fldChar w:fldCharType="end"/>
          </w:r>
        </w:p>
        <w:p w14:paraId="175A0811">
          <w:pPr>
            <w:pStyle w:val="31"/>
            <w:tabs>
              <w:tab w:val="right" w:leader="dot" w:pos="9354"/>
              <w:tab w:val="clear" w:pos="9241"/>
            </w:tabs>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_Toc2048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1 范围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_Toc2048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71664D7E">
          <w:pPr>
            <w:pStyle w:val="31"/>
            <w:tabs>
              <w:tab w:val="right" w:leader="dot" w:pos="9354"/>
              <w:tab w:val="clear" w:pos="9241"/>
            </w:tabs>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_Toc27228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 xml:space="preserve">2 </w:t>
          </w:r>
          <w:r>
            <w:rPr>
              <w:rFonts w:hint="eastAsia" w:asciiTheme="minorEastAsia" w:hAnsiTheme="minorEastAsia" w:eastAsiaTheme="minorEastAsia" w:cstheme="minorEastAsia"/>
              <w:szCs w:val="22"/>
              <w:lang w:eastAsia="zh-CN"/>
            </w:rPr>
            <w:t>规范性引用文件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_Toc27228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2C021A3E">
          <w:pPr>
            <w:pStyle w:val="31"/>
            <w:tabs>
              <w:tab w:val="right" w:leader="dot" w:pos="9354"/>
              <w:tab w:val="clear" w:pos="9241"/>
            </w:tabs>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_Toc15873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 xml:space="preserve">3 </w:t>
          </w:r>
          <w:r>
            <w:rPr>
              <w:rFonts w:hint="eastAsia" w:asciiTheme="minorEastAsia" w:hAnsiTheme="minorEastAsia" w:eastAsiaTheme="minorEastAsia" w:cstheme="minorEastAsia"/>
              <w:szCs w:val="22"/>
            </w:rPr>
            <w:t>术语和定义</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_Toc15873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6155A3D4">
          <w:pPr>
            <w:pStyle w:val="31"/>
            <w:tabs>
              <w:tab w:val="right" w:leader="dot" w:pos="9354"/>
              <w:tab w:val="clear" w:pos="9241"/>
            </w:tabs>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_Toc10389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 xml:space="preserve">4 </w:t>
          </w:r>
          <w:r>
            <w:rPr>
              <w:rFonts w:hint="eastAsia" w:asciiTheme="minorEastAsia" w:hAnsiTheme="minorEastAsia" w:eastAsiaTheme="minorEastAsia" w:cstheme="minorEastAsia"/>
              <w:szCs w:val="21"/>
              <w:lang w:val="en-US" w:eastAsia="zh-CN"/>
            </w:rPr>
            <w:t>管理要求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_Toc10389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1DFE8F64">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_Toc30529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4.1 基本</w:t>
          </w:r>
          <w:r>
            <w:rPr>
              <w:rFonts w:hint="eastAsia" w:asciiTheme="minorEastAsia" w:hAnsiTheme="minorEastAsia" w:eastAsiaTheme="minorEastAsia" w:cstheme="minorEastAsia"/>
              <w:szCs w:val="21"/>
              <w:highlight w:val="none"/>
              <w:lang w:val="en-US" w:eastAsia="zh-CN"/>
            </w:rPr>
            <w:t>要求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_Toc30529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71963B01">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_Toc4064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 xml:space="preserve">4.2 </w:t>
          </w:r>
          <w:r>
            <w:rPr>
              <w:rFonts w:hint="eastAsia" w:asciiTheme="minorEastAsia" w:hAnsiTheme="minorEastAsia" w:eastAsiaTheme="minorEastAsia" w:cstheme="minorEastAsia"/>
              <w:szCs w:val="21"/>
              <w:highlight w:val="none"/>
              <w:lang w:val="en-US" w:eastAsia="zh-CN"/>
            </w:rPr>
            <w:t>人员要求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_Toc4064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6A7AF7DA">
          <w:pPr>
            <w:pStyle w:val="31"/>
            <w:tabs>
              <w:tab w:val="right" w:leader="dot" w:pos="9354"/>
              <w:tab w:val="clear" w:pos="9241"/>
            </w:tabs>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_Toc9952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 xml:space="preserve">5 </w:t>
          </w:r>
          <w:r>
            <w:rPr>
              <w:rFonts w:hint="eastAsia" w:asciiTheme="minorEastAsia" w:hAnsiTheme="minorEastAsia" w:eastAsiaTheme="minorEastAsia" w:cstheme="minorEastAsia"/>
              <w:szCs w:val="21"/>
              <w:lang w:val="en-US" w:eastAsia="zh-CN"/>
            </w:rPr>
            <w:t>服务要求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_Toc9952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39301B96">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_Toc10049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5.1 服务受理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_Toc10049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3F8B2E84">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_Toc622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5.2 服务实施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szCs w:val="21"/>
            </w:rPr>
            <w:fldChar w:fldCharType="end"/>
          </w:r>
        </w:p>
        <w:p w14:paraId="62B995A2">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_Toc8796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5.3 服务验收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_Toc8796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242C5FDF">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_Toc25155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5.4 清场整理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szCs w:val="21"/>
            </w:rPr>
            <w:fldChar w:fldCharType="end"/>
          </w:r>
        </w:p>
        <w:p w14:paraId="0AA31973">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_Toc5010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5.5 投诉处理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szCs w:val="21"/>
            </w:rPr>
            <w:fldChar w:fldCharType="end"/>
          </w:r>
        </w:p>
        <w:p w14:paraId="135D3433">
          <w:pPr>
            <w:pStyle w:val="31"/>
            <w:tabs>
              <w:tab w:val="right" w:leader="dot" w:pos="9354"/>
              <w:tab w:val="clear" w:pos="9241"/>
            </w:tabs>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_Toc11515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 xml:space="preserve">6 </w:t>
          </w:r>
          <w:r>
            <w:rPr>
              <w:rFonts w:hint="eastAsia" w:asciiTheme="minorEastAsia" w:hAnsiTheme="minorEastAsia" w:eastAsiaTheme="minorEastAsia" w:cstheme="minorEastAsia"/>
              <w:szCs w:val="21"/>
              <w:lang w:val="en-US" w:eastAsia="zh-CN"/>
            </w:rPr>
            <w:t>服务评价与改进</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szCs w:val="21"/>
            </w:rPr>
            <w:fldChar w:fldCharType="end"/>
          </w:r>
        </w:p>
        <w:p w14:paraId="0C016938">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_Toc18784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6.1 服务评价</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szCs w:val="21"/>
            </w:rPr>
            <w:fldChar w:fldCharType="end"/>
          </w:r>
        </w:p>
        <w:p w14:paraId="25539949">
          <w:pPr>
            <w:pStyle w:val="31"/>
            <w:tabs>
              <w:tab w:val="right" w:leader="dot" w:pos="9354"/>
              <w:tab w:val="clear" w:pos="9241"/>
            </w:tabs>
            <w:ind w:firstLine="210"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HYPERLINK \l _Toc14563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lang w:val="en-US" w:eastAsia="zh-CN"/>
            </w:rPr>
            <w:t>6.2 持续改进</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_Toc14563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szCs w:val="21"/>
            </w:rPr>
            <w:fldChar w:fldCharType="end"/>
          </w:r>
        </w:p>
        <w:p w14:paraId="43DAB6C8">
          <w:pPr>
            <w:pStyle w:val="31"/>
            <w:tabs>
              <w:tab w:val="right" w:leader="dot" w:pos="9354"/>
              <w:tab w:val="clear" w:pos="9241"/>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_Toc10934 </w:instrText>
          </w:r>
          <w:r>
            <w:rPr>
              <w:rFonts w:hint="eastAsia" w:ascii="宋体" w:hAnsi="宋体" w:eastAsia="宋体" w:cs="宋体"/>
              <w:szCs w:val="21"/>
            </w:rPr>
            <w:fldChar w:fldCharType="separate"/>
          </w:r>
          <w:r>
            <w:rPr>
              <w:rFonts w:hint="eastAsia"/>
              <w:lang w:val="en-US" w:eastAsia="zh-CN"/>
            </w:rPr>
            <w:t xml:space="preserve">附录A </w:t>
          </w:r>
          <w:r>
            <w:rPr>
              <w:rFonts w:hint="eastAsia"/>
            </w:rPr>
            <w:t xml:space="preserve">（资料性） </w:t>
          </w:r>
          <w:r>
            <w:rPr>
              <w:rFonts w:hint="eastAsia"/>
              <w:lang w:val="en-US" w:eastAsia="zh-CN"/>
            </w:rPr>
            <w:t>维修服务礼仪规范</w:t>
          </w:r>
          <w:r>
            <w:tab/>
          </w:r>
          <w:r>
            <w:rPr>
              <w:rFonts w:hint="eastAsia"/>
              <w:lang w:val="en-US" w:eastAsia="zh-CN"/>
            </w:rPr>
            <w:t>6</w:t>
          </w:r>
          <w:r>
            <w:rPr>
              <w:rFonts w:hint="eastAsia" w:ascii="宋体" w:hAnsi="宋体" w:eastAsia="宋体" w:cs="宋体"/>
              <w:szCs w:val="21"/>
            </w:rPr>
            <w:fldChar w:fldCharType="end"/>
          </w:r>
        </w:p>
        <w:p w14:paraId="4635C3F7">
          <w:pPr>
            <w:pStyle w:val="22"/>
            <w:tabs>
              <w:tab w:val="right" w:leader="dot" w:pos="9354"/>
              <w:tab w:val="clear" w:pos="9241"/>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_Toc13314 </w:instrText>
          </w:r>
          <w:r>
            <w:rPr>
              <w:rFonts w:hint="eastAsia" w:ascii="宋体" w:hAnsi="宋体" w:eastAsia="宋体" w:cs="宋体"/>
              <w:szCs w:val="21"/>
            </w:rPr>
            <w:fldChar w:fldCharType="separate"/>
          </w:r>
          <w:r>
            <w:rPr>
              <w:rFonts w:hint="eastAsia"/>
            </w:rPr>
            <w:t>参 考 文 献</w:t>
          </w:r>
          <w:r>
            <w:tab/>
          </w:r>
          <w:r>
            <w:fldChar w:fldCharType="begin"/>
          </w:r>
          <w:r>
            <w:instrText xml:space="preserve"> PAGEREF _Toc13314 \h </w:instrText>
          </w:r>
          <w:r>
            <w:fldChar w:fldCharType="separate"/>
          </w:r>
          <w:r>
            <w:t>8</w:t>
          </w:r>
          <w:r>
            <w:fldChar w:fldCharType="end"/>
          </w:r>
          <w:r>
            <w:rPr>
              <w:rFonts w:hint="eastAsia" w:ascii="宋体" w:hAnsi="宋体" w:eastAsia="宋体" w:cs="宋体"/>
              <w:szCs w:val="21"/>
            </w:rPr>
            <w:fldChar w:fldCharType="end"/>
          </w:r>
        </w:p>
        <w:p w14:paraId="44CD01CF">
          <w:pPr>
            <w:spacing w:before="0" w:beforeLines="0" w:after="0" w:afterLines="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Cs w:val="21"/>
            </w:rPr>
            <w:fldChar w:fldCharType="end"/>
          </w:r>
        </w:p>
      </w:sdtContent>
    </w:sdt>
    <w:p w14:paraId="768FDBB7"/>
    <w:p w14:paraId="0C6A9057"/>
    <w:p w14:paraId="42422593">
      <w:pPr>
        <w:tabs>
          <w:tab w:val="left" w:pos="1811"/>
        </w:tabs>
        <w:bidi w:val="0"/>
        <w:jc w:val="left"/>
        <w:rPr>
          <w:rFonts w:ascii="Times New Roman" w:hAnsi="Times New Roman" w:eastAsia="宋体" w:cs="Times New Roman"/>
          <w:kern w:val="2"/>
          <w:sz w:val="21"/>
          <w:szCs w:val="24"/>
          <w:lang w:val="en-US" w:eastAsia="zh-CN" w:bidi="ar-SA"/>
        </w:rPr>
        <w:sectPr>
          <w:headerReference r:id="rId6" w:type="default"/>
          <w:footerReference r:id="rId7" w:type="default"/>
          <w:pgSz w:w="11906" w:h="16838"/>
          <w:pgMar w:top="567" w:right="1134" w:bottom="1134" w:left="1418" w:header="1417" w:footer="1134" w:gutter="0"/>
          <w:pgNumType w:fmt="upperRoman" w:start="1"/>
          <w:cols w:space="720" w:num="1"/>
          <w:formProt w:val="0"/>
          <w:docGrid w:type="lines" w:linePitch="312" w:charSpace="0"/>
        </w:sectPr>
      </w:pPr>
    </w:p>
    <w:p w14:paraId="0192F36B">
      <w:pPr>
        <w:pStyle w:val="22"/>
        <w:tabs>
          <w:tab w:val="right" w:leader="dot" w:pos="9354"/>
          <w:tab w:val="clear" w:pos="9241"/>
        </w:tabs>
        <w:spacing w:beforeLines="0" w:after="560" w:afterLines="0" w:line="460" w:lineRule="exact"/>
        <w:jc w:val="both"/>
        <w:outlineLvl w:val="9"/>
        <w:rPr>
          <w:rFonts w:ascii="黑体" w:hAnsi="黑体" w:eastAsia="黑体" w:cs="黑体"/>
          <w:sz w:val="32"/>
          <w:szCs w:val="40"/>
        </w:rPr>
      </w:pPr>
    </w:p>
    <w:p w14:paraId="6B4E3ED4">
      <w:pPr>
        <w:pStyle w:val="22"/>
        <w:keepNext w:val="0"/>
        <w:keepLines w:val="0"/>
        <w:pageBreakBefore w:val="0"/>
        <w:widowControl w:val="0"/>
        <w:tabs>
          <w:tab w:val="right" w:leader="dot" w:pos="9354"/>
          <w:tab w:val="clear" w:pos="9241"/>
        </w:tabs>
        <w:kinsoku/>
        <w:wordWrap/>
        <w:overflowPunct/>
        <w:topLinePunct w:val="0"/>
        <w:autoSpaceDE/>
        <w:autoSpaceDN/>
        <w:bidi w:val="0"/>
        <w:adjustRightInd/>
        <w:snapToGrid/>
        <w:spacing w:beforeLines="0" w:after="469" w:afterLines="150" w:line="240" w:lineRule="auto"/>
        <w:jc w:val="center"/>
        <w:textAlignment w:val="auto"/>
        <w:outlineLvl w:val="0"/>
        <w:rPr>
          <w:rFonts w:hint="eastAsia" w:ascii="黑体" w:hAnsi="黑体" w:eastAsia="黑体" w:cs="黑体"/>
          <w:sz w:val="32"/>
          <w:szCs w:val="32"/>
        </w:rPr>
      </w:pPr>
      <w:bookmarkStart w:id="4" w:name="_Toc10375"/>
      <w:bookmarkStart w:id="5" w:name="_Toc5773"/>
      <w:bookmarkStart w:id="6" w:name="_Toc6013"/>
      <w:r>
        <w:rPr>
          <w:rFonts w:hint="eastAsia" w:ascii="黑体" w:hAnsi="黑体" w:eastAsia="黑体" w:cs="黑体"/>
          <w:sz w:val="32"/>
          <w:szCs w:val="32"/>
        </w:rPr>
        <w:t>前</w:t>
      </w:r>
      <w:r>
        <w:rPr>
          <w:rFonts w:hint="eastAsia" w:ascii="黑体" w:hAnsi="黑体" w:eastAsia="黑体" w:cs="黑体"/>
          <w:color w:val="000000" w:themeColor="text1"/>
          <w:sz w:val="32"/>
          <w:szCs w:val="32"/>
          <w14:textFill>
            <w14:solidFill>
              <w14:schemeClr w14:val="tx1"/>
            </w14:solidFill>
          </w14:textFill>
        </w:rPr>
        <w:t>  </w:t>
      </w:r>
      <w:r>
        <w:rPr>
          <w:rFonts w:hint="eastAsia" w:ascii="黑体" w:hAnsi="黑体" w:eastAsia="黑体" w:cs="黑体"/>
          <w:sz w:val="32"/>
          <w:szCs w:val="32"/>
        </w:rPr>
        <w:t>言</w:t>
      </w:r>
      <w:bookmarkEnd w:id="4"/>
      <w:bookmarkEnd w:id="5"/>
      <w:bookmarkEnd w:id="6"/>
    </w:p>
    <w:p w14:paraId="47EB02E2">
      <w:pPr>
        <w:pStyle w:val="26"/>
        <w:keepNext w:val="0"/>
        <w:keepLines w:val="0"/>
        <w:pageBreakBefore w:val="0"/>
        <w:widowControl/>
        <w:kinsoku/>
        <w:wordWrap/>
        <w:overflowPunct/>
        <w:topLinePunct w:val="0"/>
        <w:autoSpaceDE w:val="0"/>
        <w:autoSpaceDN w:val="0"/>
        <w:bidi w:val="0"/>
        <w:adjustRightInd/>
        <w:snapToGrid/>
        <w:spacing w:line="240" w:lineRule="auto"/>
        <w:textAlignment w:val="auto"/>
      </w:pPr>
      <w:r>
        <w:rPr>
          <w:rFonts w:hint="eastAsia"/>
        </w:rPr>
        <w:t>本文件</w:t>
      </w:r>
      <w:r>
        <w:rPr>
          <w:rFonts w:hint="eastAsia"/>
          <w:lang w:eastAsia="zh-CN"/>
        </w:rPr>
        <w:t>按照</w:t>
      </w:r>
      <w:r>
        <w:rPr>
          <w:rFonts w:hint="eastAsia"/>
        </w:rPr>
        <w:t>G</w:t>
      </w:r>
      <w:r>
        <w:t>B/T 1.1</w:t>
      </w:r>
      <w:r>
        <w:rPr>
          <w:rFonts w:hint="eastAsia"/>
        </w:rPr>
        <w:t>-</w:t>
      </w:r>
      <w:r>
        <w:t>2020</w:t>
      </w:r>
      <w:r>
        <w:rPr>
          <w:rFonts w:hint="eastAsia"/>
        </w:rPr>
        <w:t>《标准化工作导则 第1部分：标准化文件的结构和起草规则》的规定起草。</w:t>
      </w:r>
    </w:p>
    <w:p w14:paraId="0540EC12">
      <w:pPr>
        <w:pStyle w:val="26"/>
        <w:keepNext w:val="0"/>
        <w:keepLines w:val="0"/>
        <w:pageBreakBefore w:val="0"/>
        <w:widowControl/>
        <w:kinsoku/>
        <w:wordWrap/>
        <w:overflowPunct/>
        <w:topLinePunct w:val="0"/>
        <w:autoSpaceDE w:val="0"/>
        <w:autoSpaceDN w:val="0"/>
        <w:bidi w:val="0"/>
        <w:adjustRightInd/>
        <w:snapToGrid/>
        <w:spacing w:line="240" w:lineRule="auto"/>
        <w:textAlignment w:val="auto"/>
      </w:pPr>
      <w:r>
        <w:rPr>
          <w:rFonts w:hint="eastAsia"/>
        </w:rPr>
        <w:t>本文件由中国物业管理协会标准化</w:t>
      </w:r>
      <w:r>
        <w:rPr>
          <w:rFonts w:hint="eastAsia"/>
          <w:lang w:eastAsia="zh-CN"/>
        </w:rPr>
        <w:t>建设专业</w:t>
      </w:r>
      <w:r>
        <w:rPr>
          <w:rFonts w:hint="eastAsia"/>
        </w:rPr>
        <w:t>委员会提出并归口。</w:t>
      </w:r>
    </w:p>
    <w:p w14:paraId="32385FE8">
      <w:pPr>
        <w:pStyle w:val="26"/>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eastAsia="宋体"/>
          <w:lang w:val="en-US" w:eastAsia="zh-CN"/>
        </w:rPr>
      </w:pPr>
      <w:r>
        <w:rPr>
          <w:rFonts w:hint="eastAsia"/>
        </w:rPr>
        <w:t>本文件起草单位：</w:t>
      </w:r>
    </w:p>
    <w:p w14:paraId="03FD2733">
      <w:pPr>
        <w:pStyle w:val="26"/>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lang w:val="en-US" w:eastAsia="zh-CN"/>
        </w:rPr>
      </w:pPr>
      <w:r>
        <w:rPr>
          <w:rFonts w:hint="eastAsia"/>
        </w:rPr>
        <w:t>本文件主要起草人：</w:t>
      </w:r>
      <w:bookmarkStart w:id="74" w:name="_GoBack"/>
      <w:bookmarkEnd w:id="74"/>
    </w:p>
    <w:p w14:paraId="39D16E26">
      <w:pPr>
        <w:pStyle w:val="26"/>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lang w:val="en-US" w:eastAsia="zh-CN"/>
        </w:rPr>
      </w:pPr>
      <w:r>
        <w:rPr>
          <w:rFonts w:hint="eastAsia"/>
          <w:lang w:val="en-US" w:eastAsia="zh-CN"/>
        </w:rPr>
        <w:t>本文件主要审查人：</w:t>
      </w:r>
    </w:p>
    <w:p w14:paraId="3830BA17">
      <w:pPr>
        <w:pStyle w:val="26"/>
        <w:keepNext w:val="0"/>
        <w:keepLines w:val="0"/>
        <w:pageBreakBefore w:val="0"/>
        <w:widowControl/>
        <w:kinsoku/>
        <w:wordWrap/>
        <w:overflowPunct/>
        <w:topLinePunct w:val="0"/>
        <w:autoSpaceDE w:val="0"/>
        <w:autoSpaceDN w:val="0"/>
        <w:bidi w:val="0"/>
        <w:adjustRightInd/>
        <w:snapToGrid/>
        <w:spacing w:line="240" w:lineRule="auto"/>
        <w:jc w:val="left"/>
        <w:textAlignment w:val="auto"/>
        <w:sectPr>
          <w:pgSz w:w="11906" w:h="16838"/>
          <w:pgMar w:top="567" w:right="1134" w:bottom="1134" w:left="1418" w:header="1417" w:footer="1134" w:gutter="0"/>
          <w:pgNumType w:fmt="upperRoman" w:start="1"/>
          <w:cols w:space="720" w:num="1"/>
          <w:formProt w:val="0"/>
          <w:docGrid w:type="lines" w:linePitch="312" w:charSpace="0"/>
        </w:sectPr>
      </w:pPr>
      <w:r>
        <w:rPr>
          <w:rFonts w:hint="eastAsia"/>
        </w:rPr>
        <w:t>本文件为首次发布。</w:t>
      </w:r>
    </w:p>
    <w:p w14:paraId="44CB841B">
      <w:pPr>
        <w:spacing w:before="640" w:after="560" w:line="460" w:lineRule="exact"/>
        <w:jc w:val="center"/>
        <w:outlineLvl w:val="9"/>
        <w:rPr>
          <w:rFonts w:hint="default" w:ascii="黑体" w:hAnsi="黑体" w:eastAsia="黑体" w:cs="黑体"/>
          <w:sz w:val="32"/>
          <w:szCs w:val="32"/>
          <w:lang w:val="en-US"/>
        </w:rPr>
      </w:pPr>
      <w:bookmarkStart w:id="7" w:name="_Toc29559"/>
      <w:bookmarkStart w:id="8" w:name="_Toc13885"/>
      <w:bookmarkStart w:id="9" w:name="_Toc9283"/>
      <w:r>
        <w:rPr>
          <w:rFonts w:hint="eastAsia" w:ascii="黑体" w:hAnsi="黑体" w:eastAsia="黑体" w:cs="黑体"/>
          <w:color w:val="000000" w:themeColor="text1"/>
          <w:sz w:val="32"/>
          <w:szCs w:val="32"/>
          <w:highlight w:val="none"/>
          <w:lang w:val="en-US" w:eastAsia="zh-CN"/>
          <w14:textFill>
            <w14:solidFill>
              <w14:schemeClr w14:val="tx1"/>
            </w14:solidFill>
          </w14:textFill>
        </w:rPr>
        <w:t>住宅物业 入室维修服务规范</w:t>
      </w:r>
      <w:bookmarkEnd w:id="7"/>
      <w:bookmarkEnd w:id="8"/>
      <w:bookmarkEnd w:id="9"/>
    </w:p>
    <w:p w14:paraId="1BEDCD2D">
      <w:pPr>
        <w:pStyle w:val="85"/>
        <w:keepNext w:val="0"/>
        <w:keepLines w:val="0"/>
        <w:pageBreakBefore w:val="0"/>
        <w:numPr>
          <w:ilvl w:val="0"/>
          <w:numId w:val="5"/>
        </w:numPr>
        <w:kinsoku/>
        <w:wordWrap/>
        <w:overflowPunct/>
        <w:topLinePunct w:val="0"/>
        <w:autoSpaceDE/>
        <w:autoSpaceDN/>
        <w:bidi w:val="0"/>
        <w:adjustRightInd/>
        <w:snapToGrid/>
        <w:spacing w:before="312" w:after="312" w:line="240" w:lineRule="auto"/>
        <w:textAlignment w:val="auto"/>
        <w:outlineLvl w:val="0"/>
        <w:rPr>
          <w:rFonts w:ascii="宋体" w:hAnsi="宋体" w:cs="宋体"/>
          <w:szCs w:val="21"/>
        </w:rPr>
      </w:pPr>
      <w:bookmarkStart w:id="10" w:name="_Toc13922"/>
      <w:bookmarkStart w:id="11" w:name="_Toc82019451"/>
      <w:r>
        <w:rPr>
          <w:rFonts w:hint="eastAsia" w:hAnsi="黑体" w:cs="黑体"/>
          <w:szCs w:val="21"/>
        </w:rPr>
        <w:t xml:space="preserve"> </w:t>
      </w:r>
      <w:r>
        <w:rPr>
          <w:rFonts w:hAnsi="黑体" w:cs="黑体"/>
          <w:szCs w:val="21"/>
        </w:rPr>
        <w:t xml:space="preserve"> </w:t>
      </w:r>
      <w:bookmarkStart w:id="12" w:name="_Toc2048"/>
      <w:r>
        <w:rPr>
          <w:rFonts w:hint="eastAsia" w:hAnsi="黑体" w:cs="黑体"/>
          <w:szCs w:val="21"/>
        </w:rPr>
        <w:t>范围</w:t>
      </w:r>
      <w:bookmarkEnd w:id="10"/>
      <w:bookmarkEnd w:id="11"/>
      <w:bookmarkEnd w:id="12"/>
    </w:p>
    <w:p w14:paraId="23D496D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本文件规定了住宅物业入室维修服务的基本要求、服务要求和服务评价与改进要求。</w:t>
      </w:r>
    </w:p>
    <w:p w14:paraId="67FA22C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本文件适用于为住宅物业管理项目提供的入室维修服务</w:t>
      </w:r>
      <w:bookmarkStart w:id="13" w:name="_Toc5255"/>
      <w:bookmarkStart w:id="14" w:name="_Toc82019453"/>
      <w:r>
        <w:rPr>
          <w:rFonts w:hint="eastAsia" w:ascii="宋体" w:hAnsi="宋体" w:cs="宋体"/>
          <w:color w:val="000000" w:themeColor="text1"/>
          <w:kern w:val="0"/>
          <w:sz w:val="21"/>
          <w:szCs w:val="21"/>
          <w:lang w:val="en-US" w:eastAsia="zh-CN" w:bidi="ar"/>
          <w14:textFill>
            <w14:solidFill>
              <w14:schemeClr w14:val="tx1"/>
            </w14:solidFill>
          </w14:textFill>
        </w:rPr>
        <w:t>，其它业态可参照执行。</w:t>
      </w:r>
    </w:p>
    <w:p w14:paraId="3D658E2F">
      <w:pPr>
        <w:pStyle w:val="85"/>
        <w:keepNext w:val="0"/>
        <w:keepLines w:val="0"/>
        <w:pageBreakBefore w:val="0"/>
        <w:numPr>
          <w:ilvl w:val="0"/>
          <w:numId w:val="5"/>
        </w:numPr>
        <w:kinsoku/>
        <w:wordWrap/>
        <w:overflowPunct/>
        <w:topLinePunct w:val="0"/>
        <w:autoSpaceDE/>
        <w:autoSpaceDN/>
        <w:bidi w:val="0"/>
        <w:adjustRightInd/>
        <w:snapToGrid/>
        <w:spacing w:before="312" w:after="312" w:line="240" w:lineRule="auto"/>
        <w:textAlignment w:val="auto"/>
        <w:outlineLvl w:val="0"/>
        <w:rPr>
          <w:rFonts w:hAnsi="黑体" w:cs="黑体"/>
          <w:color w:val="000000"/>
          <w:szCs w:val="22"/>
        </w:rPr>
      </w:pPr>
      <w:r>
        <w:rPr>
          <w:rFonts w:hint="eastAsia" w:hAnsi="黑体" w:cs="黑体"/>
          <w:color w:val="000000"/>
          <w:szCs w:val="22"/>
        </w:rPr>
        <w:t xml:space="preserve"> </w:t>
      </w:r>
      <w:r>
        <w:rPr>
          <w:rFonts w:hAnsi="黑体" w:cs="黑体"/>
          <w:color w:val="000000"/>
          <w:szCs w:val="22"/>
        </w:rPr>
        <w:t xml:space="preserve"> </w:t>
      </w:r>
      <w:bookmarkStart w:id="15" w:name="_Toc24978"/>
      <w:bookmarkStart w:id="16" w:name="_Toc27228"/>
      <w:r>
        <w:rPr>
          <w:rFonts w:hint="eastAsia" w:hAnsi="黑体" w:cs="黑体"/>
          <w:color w:val="000000"/>
          <w:szCs w:val="22"/>
          <w:lang w:eastAsia="zh-CN"/>
        </w:rPr>
        <w:t>规范性引用文件</w:t>
      </w:r>
      <w:bookmarkEnd w:id="15"/>
      <w:bookmarkEnd w:id="16"/>
    </w:p>
    <w:sdt>
      <w:sdtPr>
        <w:rPr>
          <w:rFonts w:hint="eastAsia"/>
        </w:rPr>
        <w:id w:val="715848253"/>
        <w:placeholder>
          <w:docPart w:val="{55826e00-4f17-466f-9c2e-75fe246fe77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3C044C19">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rPr>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4D00C4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GB/T 45700 物业管理术语</w:t>
      </w:r>
    </w:p>
    <w:p w14:paraId="2B5FC317">
      <w:pPr>
        <w:pStyle w:val="85"/>
        <w:keepNext w:val="0"/>
        <w:keepLines w:val="0"/>
        <w:pageBreakBefore w:val="0"/>
        <w:numPr>
          <w:ilvl w:val="0"/>
          <w:numId w:val="5"/>
        </w:numPr>
        <w:kinsoku/>
        <w:wordWrap/>
        <w:overflowPunct/>
        <w:topLinePunct w:val="0"/>
        <w:autoSpaceDE/>
        <w:autoSpaceDN/>
        <w:bidi w:val="0"/>
        <w:adjustRightInd/>
        <w:snapToGrid/>
        <w:spacing w:before="312" w:after="312" w:line="240" w:lineRule="auto"/>
        <w:textAlignment w:val="auto"/>
        <w:outlineLvl w:val="0"/>
        <w:rPr>
          <w:rFonts w:hAnsi="黑体" w:cs="黑体"/>
          <w:color w:val="000000"/>
          <w:szCs w:val="22"/>
        </w:rPr>
      </w:pPr>
      <w:r>
        <w:rPr>
          <w:rFonts w:hint="eastAsia" w:hAnsi="黑体" w:cs="黑体"/>
          <w:color w:val="000000"/>
          <w:szCs w:val="22"/>
          <w:lang w:val="en-US" w:eastAsia="zh-CN"/>
        </w:rPr>
        <w:t xml:space="preserve">  </w:t>
      </w:r>
      <w:bookmarkStart w:id="17" w:name="_Toc15873"/>
      <w:r>
        <w:rPr>
          <w:rFonts w:hint="eastAsia" w:hAnsi="黑体" w:cs="黑体"/>
          <w:color w:val="000000"/>
          <w:szCs w:val="22"/>
        </w:rPr>
        <w:t>术语和定义</w:t>
      </w:r>
      <w:bookmarkEnd w:id="13"/>
      <w:bookmarkEnd w:id="14"/>
      <w:bookmarkEnd w:id="17"/>
    </w:p>
    <w:p w14:paraId="5DCB9B31">
      <w:pPr>
        <w:keepNext w:val="0"/>
        <w:keepLines w:val="0"/>
        <w:pageBreakBefore w:val="0"/>
        <w:kinsoku/>
        <w:wordWrap/>
        <w:overflowPunct/>
        <w:topLinePunct w:val="0"/>
        <w:autoSpaceDE/>
        <w:autoSpaceDN/>
        <w:bidi w:val="0"/>
        <w:adjustRightInd/>
        <w:snapToGrid/>
        <w:spacing w:line="240" w:lineRule="auto"/>
        <w:ind w:right="560" w:firstLine="420" w:firstLineChars="200"/>
        <w:textAlignment w:val="auto"/>
        <w:rPr>
          <w:rFonts w:ascii="黑体" w:hAnsi="黑体" w:eastAsia="黑体" w:cs="黑体"/>
          <w:sz w:val="21"/>
          <w:szCs w:val="21"/>
        </w:rPr>
      </w:pPr>
      <w:r>
        <w:rPr>
          <w:rFonts w:hint="eastAsia" w:ascii="宋体" w:hAnsi="宋体"/>
          <w:color w:val="000000"/>
          <w:sz w:val="21"/>
          <w:szCs w:val="21"/>
          <w:lang w:val="en-US" w:eastAsia="zh-CN"/>
        </w:rPr>
        <w:t>GB/T 45700界定的以及</w:t>
      </w:r>
      <w:r>
        <w:rPr>
          <w:rFonts w:hint="eastAsia" w:ascii="宋体" w:hAnsi="宋体"/>
          <w:color w:val="000000"/>
          <w:sz w:val="21"/>
          <w:szCs w:val="21"/>
        </w:rPr>
        <w:t>下列术语和定义适用</w:t>
      </w:r>
      <w:r>
        <w:rPr>
          <w:rFonts w:hint="eastAsia" w:ascii="宋体" w:hAnsi="宋体"/>
          <w:color w:val="000000"/>
          <w:sz w:val="21"/>
          <w:szCs w:val="21"/>
          <w:lang w:eastAsia="zh-CN"/>
        </w:rPr>
        <w:t>于</w:t>
      </w:r>
      <w:r>
        <w:rPr>
          <w:rFonts w:hint="eastAsia" w:ascii="宋体" w:hAnsi="宋体"/>
          <w:color w:val="000000"/>
          <w:sz w:val="21"/>
          <w:szCs w:val="21"/>
        </w:rPr>
        <w:t>本文件。</w:t>
      </w:r>
    </w:p>
    <w:p w14:paraId="7156F691">
      <w:pPr>
        <w:keepNext w:val="0"/>
        <w:keepLines w:val="0"/>
        <w:pageBreakBefore w:val="0"/>
        <w:numPr>
          <w:ilvl w:val="1"/>
          <w:numId w:val="5"/>
        </w:numPr>
        <w:kinsoku/>
        <w:wordWrap/>
        <w:overflowPunct/>
        <w:topLinePunct w:val="0"/>
        <w:autoSpaceDE/>
        <w:autoSpaceDN/>
        <w:bidi w:val="0"/>
        <w:adjustRightInd/>
        <w:snapToGrid/>
        <w:spacing w:line="240" w:lineRule="auto"/>
        <w:ind w:left="0"/>
        <w:textAlignment w:val="auto"/>
        <w:rPr>
          <w:rFonts w:ascii="宋体" w:hAnsi="宋体" w:cs="宋体"/>
          <w:color w:val="000000" w:themeColor="text1"/>
          <w:sz w:val="21"/>
          <w:szCs w:val="21"/>
          <w14:textFill>
            <w14:solidFill>
              <w14:schemeClr w14:val="tx1"/>
            </w14:solidFill>
          </w14:textFill>
        </w:rPr>
      </w:pPr>
      <w:bookmarkStart w:id="18" w:name="_Toc82019454"/>
    </w:p>
    <w:bookmarkEnd w:id="18"/>
    <w:p w14:paraId="169C01E4">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黑体" w:cs="宋体"/>
          <w:color w:val="000000" w:themeColor="text1"/>
          <w:sz w:val="21"/>
          <w:szCs w:val="21"/>
          <w:highlight w:val="none"/>
          <w:lang w:eastAsia="zh-CN"/>
          <w14:textFill>
            <w14:solidFill>
              <w14:schemeClr w14:val="tx1"/>
            </w14:solidFill>
          </w14:textFill>
        </w:rPr>
      </w:pPr>
      <w:r>
        <w:rPr>
          <w:rFonts w:hint="eastAsia" w:ascii="黑体" w:hAnsi="Calibri" w:eastAsia="黑体"/>
          <w:color w:val="000000" w:themeColor="text1"/>
          <w:sz w:val="21"/>
          <w:szCs w:val="21"/>
          <w:highlight w:val="none"/>
          <w:lang w:val="en-US" w:eastAsia="zh-CN"/>
          <w14:textFill>
            <w14:solidFill>
              <w14:schemeClr w14:val="tx1"/>
            </w14:solidFill>
          </w14:textFill>
        </w:rPr>
        <w:t>入室维修  exclusive parts maintenance</w:t>
      </w:r>
      <w:r>
        <w:rPr>
          <w:rFonts w:hint="eastAsia" w:ascii="黑体" w:hAnsi="Calibri" w:eastAsia="黑体"/>
          <w:color w:val="000000" w:themeColor="text1"/>
          <w:sz w:val="21"/>
          <w:szCs w:val="21"/>
          <w:highlight w:val="none"/>
          <w14:textFill>
            <w14:solidFill>
              <w14:schemeClr w14:val="tx1"/>
            </w14:solidFill>
          </w14:textFill>
        </w:rPr>
        <w:t xml:space="preserve"> </w:t>
      </w:r>
      <w:r>
        <w:rPr>
          <w:rFonts w:ascii="黑体" w:hAnsi="Calibri" w:eastAsia="黑体"/>
          <w:color w:val="000000" w:themeColor="text1"/>
          <w:sz w:val="21"/>
          <w:szCs w:val="21"/>
          <w:highlight w:val="none"/>
          <w14:textFill>
            <w14:solidFill>
              <w14:schemeClr w14:val="tx1"/>
            </w14:solidFill>
          </w14:textFill>
        </w:rPr>
        <w:t xml:space="preserve"> </w:t>
      </w:r>
    </w:p>
    <w:p w14:paraId="5CAEDBD5">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进入业主或物业使用人室内进行的专业性修缮活动。</w:t>
      </w:r>
    </w:p>
    <w:p w14:paraId="7383B572">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来源：GB/T 45700,7.2.8</w:t>
      </w:r>
      <w:r>
        <w:rPr>
          <w:rFonts w:hint="eastAsia" w:ascii="宋体" w:hAnsi="宋体" w:eastAsia="宋体" w:cs="宋体"/>
          <w:color w:val="000000" w:themeColor="text1"/>
          <w:sz w:val="21"/>
          <w:szCs w:val="21"/>
          <w:lang w:val="en-US" w:eastAsia="zh-CN"/>
          <w14:textFill>
            <w14:solidFill>
              <w14:schemeClr w14:val="tx1"/>
            </w14:solidFill>
          </w14:textFill>
        </w:rPr>
        <w:t>]</w:t>
      </w:r>
    </w:p>
    <w:p w14:paraId="66C006D5">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3.2</w:t>
      </w:r>
    </w:p>
    <w:p w14:paraId="5E89F30D">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default" w:ascii="黑体" w:hAnsi="Calibri" w:eastAsia="黑体" w:cs="Times New Roman"/>
          <w:color w:val="000000" w:themeColor="text1"/>
          <w:sz w:val="21"/>
          <w:szCs w:val="21"/>
          <w:highlight w:val="none"/>
          <w:lang w:val="en-US" w:eastAsia="zh-CN"/>
          <w14:textFill>
            <w14:solidFill>
              <w14:schemeClr w14:val="tx1"/>
            </w14:solidFill>
          </w14:textFill>
        </w:rPr>
      </w:pPr>
      <w:r>
        <w:rPr>
          <w:rFonts w:hint="eastAsia" w:ascii="黑体" w:hAnsi="Calibri" w:eastAsia="黑体" w:cs="Times New Roman"/>
          <w:color w:val="000000" w:themeColor="text1"/>
          <w:sz w:val="21"/>
          <w:szCs w:val="21"/>
          <w:highlight w:val="none"/>
          <w:lang w:val="en-US" w:eastAsia="zh-CN"/>
          <w14:textFill>
            <w14:solidFill>
              <w14:schemeClr w14:val="tx1"/>
            </w14:solidFill>
          </w14:textFill>
        </w:rPr>
        <w:t xml:space="preserve">急修  </w:t>
      </w:r>
      <w:r>
        <w:rPr>
          <w:rFonts w:hint="eastAsia" w:ascii="黑体" w:hAnsi="Calibri" w:eastAsia="黑体"/>
          <w:color w:val="000000" w:themeColor="text1"/>
          <w:szCs w:val="21"/>
          <w:highlight w:val="none"/>
          <w14:textFill>
            <w14:solidFill>
              <w14:schemeClr w14:val="tx1"/>
            </w14:solidFill>
          </w14:textFill>
        </w:rPr>
        <w:t>emergency</w:t>
      </w:r>
      <w:r>
        <w:rPr>
          <w:rFonts w:hint="eastAsia" w:ascii="黑体" w:hAnsi="Calibri" w:eastAsia="黑体"/>
          <w:color w:val="000000" w:themeColor="text1"/>
          <w:szCs w:val="21"/>
          <w:highlight w:val="none"/>
          <w:lang w:val="en-US" w:eastAsia="zh-CN"/>
          <w14:textFill>
            <w14:solidFill>
              <w14:schemeClr w14:val="tx1"/>
            </w14:solidFill>
          </w14:textFill>
        </w:rPr>
        <w:t xml:space="preserve"> </w:t>
      </w:r>
      <w:r>
        <w:rPr>
          <w:rFonts w:hint="eastAsia" w:ascii="黑体" w:hAnsi="Calibri" w:eastAsia="黑体"/>
          <w:color w:val="000000" w:themeColor="text1"/>
          <w:szCs w:val="21"/>
          <w:highlight w:val="none"/>
          <w14:textFill>
            <w14:solidFill>
              <w14:schemeClr w14:val="tx1"/>
            </w14:solidFill>
          </w14:textFill>
        </w:rPr>
        <w:t>maintenance</w:t>
      </w:r>
    </w:p>
    <w:p w14:paraId="044B9B45">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对房屋及设施设备突发事故或故障进行的紧迫性修缮活动。</w:t>
      </w:r>
    </w:p>
    <w:p w14:paraId="071113D5">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left="0" w:firstLine="420" w:firstLineChars="200"/>
        <w:jc w:val="left"/>
        <w:textAlignment w:val="auto"/>
        <w:rPr>
          <w:rFonts w:hint="default" w:ascii="黑体" w:hAnsi="Calibri" w:eastAsia="黑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来源：GB/T 45700,7.2.7</w:t>
      </w:r>
      <w:r>
        <w:rPr>
          <w:rFonts w:hint="eastAsia" w:ascii="宋体" w:hAnsi="宋体" w:eastAsia="宋体" w:cs="宋体"/>
          <w:color w:val="000000" w:themeColor="text1"/>
          <w:sz w:val="21"/>
          <w:szCs w:val="21"/>
          <w:lang w:val="en-US" w:eastAsia="zh-CN"/>
          <w14:textFill>
            <w14:solidFill>
              <w14:schemeClr w14:val="tx1"/>
            </w14:solidFill>
          </w14:textFill>
        </w:rPr>
        <w:t>]</w:t>
      </w:r>
    </w:p>
    <w:p w14:paraId="0CEAABE0">
      <w:pPr>
        <w:pStyle w:val="85"/>
        <w:keepNext w:val="0"/>
        <w:keepLines w:val="0"/>
        <w:pageBreakBefore w:val="0"/>
        <w:numPr>
          <w:ilvl w:val="0"/>
          <w:numId w:val="5"/>
        </w:numPr>
        <w:kinsoku/>
        <w:wordWrap/>
        <w:overflowPunct/>
        <w:topLinePunct w:val="0"/>
        <w:autoSpaceDE/>
        <w:autoSpaceDN/>
        <w:bidi w:val="0"/>
        <w:adjustRightInd/>
        <w:snapToGrid/>
        <w:spacing w:before="312" w:after="312" w:line="240" w:lineRule="auto"/>
        <w:textAlignment w:val="auto"/>
        <w:outlineLvl w:val="0"/>
        <w:rPr>
          <w:rFonts w:hAnsi="黑体" w:cs="黑体"/>
          <w:color w:val="000000"/>
          <w:sz w:val="21"/>
          <w:szCs w:val="21"/>
        </w:rPr>
      </w:pPr>
      <w:bookmarkStart w:id="19" w:name="_Toc82019469"/>
      <w:bookmarkStart w:id="20" w:name="_Toc6805"/>
      <w:r>
        <w:rPr>
          <w:rFonts w:hint="eastAsia" w:hAnsi="黑体" w:cs="黑体"/>
          <w:color w:val="000000"/>
          <w:sz w:val="21"/>
          <w:szCs w:val="21"/>
        </w:rPr>
        <w:t xml:space="preserve"> </w:t>
      </w:r>
      <w:r>
        <w:rPr>
          <w:rFonts w:hAnsi="黑体" w:cs="黑体"/>
          <w:color w:val="000000"/>
          <w:sz w:val="21"/>
          <w:szCs w:val="21"/>
        </w:rPr>
        <w:t xml:space="preserve"> </w:t>
      </w:r>
      <w:bookmarkEnd w:id="19"/>
      <w:bookmarkEnd w:id="20"/>
      <w:bookmarkStart w:id="21" w:name="_Toc10389"/>
      <w:r>
        <w:rPr>
          <w:rFonts w:hint="eastAsia" w:hAnsi="黑体" w:cs="黑体"/>
          <w:color w:val="000000"/>
          <w:sz w:val="21"/>
          <w:szCs w:val="21"/>
          <w:lang w:val="en-US" w:eastAsia="zh-CN"/>
        </w:rPr>
        <w:t>管理要求</w:t>
      </w:r>
      <w:bookmarkEnd w:id="21"/>
      <w:bookmarkStart w:id="22" w:name="_Toc4489060"/>
      <w:bookmarkStart w:id="23" w:name="_Toc19893920"/>
      <w:bookmarkStart w:id="24" w:name="_Toc19629502"/>
      <w:bookmarkStart w:id="25" w:name="_Toc18595289"/>
      <w:bookmarkStart w:id="26" w:name="_Toc536085483"/>
      <w:bookmarkStart w:id="27" w:name="_Toc19719104"/>
      <w:bookmarkStart w:id="28" w:name="_Toc60661644"/>
      <w:bookmarkStart w:id="29" w:name="_Toc18592899"/>
    </w:p>
    <w:p w14:paraId="7CA526C6">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eastAsia" w:ascii="黑体" w:hAnsi="黑体" w:eastAsia="黑体" w:cs="黑体"/>
          <w:sz w:val="21"/>
          <w:szCs w:val="21"/>
          <w:highlight w:val="none"/>
          <w:lang w:val="en-US" w:eastAsia="zh-CN"/>
        </w:rPr>
      </w:pPr>
      <w:bookmarkStart w:id="30" w:name="OLE_LINK6"/>
      <w:bookmarkStart w:id="31" w:name="OLE_LINK2"/>
      <w:r>
        <w:rPr>
          <w:rFonts w:hint="eastAsia" w:ascii="黑体" w:hAnsi="黑体" w:eastAsia="黑体" w:cs="黑体"/>
          <w:sz w:val="21"/>
          <w:szCs w:val="21"/>
          <w:highlight w:val="none"/>
        </w:rPr>
        <w:t xml:space="preserve">  </w:t>
      </w:r>
      <w:bookmarkStart w:id="32" w:name="_Toc30529"/>
      <w:r>
        <w:rPr>
          <w:rFonts w:hint="eastAsia" w:ascii="黑体" w:hAnsi="黑体" w:eastAsia="黑体" w:cs="黑体"/>
          <w:sz w:val="21"/>
          <w:szCs w:val="21"/>
          <w:highlight w:val="none"/>
          <w:lang w:val="en-US" w:eastAsia="zh-CN"/>
        </w:rPr>
        <w:t>基本要求</w:t>
      </w:r>
      <w:bookmarkEnd w:id="32"/>
    </w:p>
    <w:bookmarkEnd w:id="30"/>
    <w:p w14:paraId="64F50020">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cs="宋体"/>
          <w:color w:val="000000"/>
          <w:kern w:val="0"/>
          <w:sz w:val="21"/>
          <w:szCs w:val="21"/>
          <w:lang w:val="en-US" w:eastAsia="zh-CN" w:bidi="ar"/>
        </w:rPr>
      </w:pPr>
      <w:bookmarkStart w:id="33" w:name="_Toc19927"/>
      <w:bookmarkStart w:id="34" w:name="_Toc25237"/>
      <w:r>
        <w:rPr>
          <w:rFonts w:hint="eastAsia" w:ascii="宋体" w:hAnsi="宋体" w:cs="宋体"/>
          <w:color w:val="000000"/>
          <w:kern w:val="0"/>
          <w:sz w:val="21"/>
          <w:szCs w:val="21"/>
          <w:lang w:val="en-US" w:eastAsia="zh-CN" w:bidi="ar"/>
        </w:rPr>
        <w:t xml:space="preserve"> 应根据物业服务合同要求、企业管理要求和客户服务需求，制定维修接单率、维修及时率、维修合格率、维修满意率等服务质量指标，管理并提高服务质量。</w:t>
      </w:r>
      <w:bookmarkEnd w:id="33"/>
    </w:p>
    <w:p w14:paraId="694C4752">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 应根据不同维修类型制定技术操作规范，明确维修岗位责任，组织维修人员培训，确保维修人员按标准流程作业。</w:t>
      </w:r>
    </w:p>
    <w:p w14:paraId="64541A93">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 应提供符合国家质量安全标准的维修工具及设备，维修材料需提供质量合格证明，并建立维修物资采购、验收、存储、使用等管理流程。</w:t>
      </w:r>
    </w:p>
    <w:p w14:paraId="500DA1B4">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default" w:ascii="宋体" w:hAnsi="宋体" w:cs="宋体"/>
          <w:color w:val="000000"/>
          <w:kern w:val="0"/>
          <w:sz w:val="21"/>
          <w:szCs w:val="21"/>
          <w:lang w:val="en-US" w:eastAsia="zh-CN" w:bidi="ar"/>
        </w:rPr>
      </w:pPr>
      <w:bookmarkStart w:id="35" w:name="_Toc24979"/>
      <w:r>
        <w:rPr>
          <w:rFonts w:hint="eastAsia" w:ascii="宋体" w:hAnsi="宋体" w:cs="宋体"/>
          <w:color w:val="000000"/>
          <w:kern w:val="0"/>
          <w:sz w:val="21"/>
          <w:szCs w:val="21"/>
          <w:lang w:val="en-US" w:eastAsia="zh-CN" w:bidi="ar"/>
        </w:rPr>
        <w:t xml:space="preserve"> 物业管理项目应在客户接待场所公示常见维修项目价格表，制定收费标准流程，明确收费方式；</w:t>
      </w:r>
      <w:bookmarkEnd w:id="35"/>
      <w:r>
        <w:rPr>
          <w:rFonts w:hint="eastAsia" w:ascii="宋体" w:hAnsi="宋体" w:cs="宋体"/>
          <w:color w:val="000000"/>
          <w:kern w:val="0"/>
          <w:sz w:val="21"/>
          <w:szCs w:val="21"/>
          <w:lang w:val="en-US" w:eastAsia="zh-CN" w:bidi="ar"/>
        </w:rPr>
        <w:t>维修项目价格表应根据零配件价格调整等情况及时更新，更新前应至少提前三天向客户公示并说明原因。</w:t>
      </w:r>
    </w:p>
    <w:p w14:paraId="34BD5DB7">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color w:val="000000"/>
          <w:kern w:val="0"/>
          <w:sz w:val="21"/>
          <w:szCs w:val="21"/>
          <w:lang w:val="en-US" w:eastAsia="zh-CN" w:bidi="ar"/>
        </w:rPr>
      </w:pPr>
      <w:bookmarkStart w:id="36" w:name="_Toc19953"/>
      <w:r>
        <w:rPr>
          <w:rFonts w:hint="eastAsia" w:ascii="宋体" w:hAnsi="宋体" w:cs="宋体"/>
          <w:color w:val="000000"/>
          <w:kern w:val="0"/>
          <w:sz w:val="21"/>
          <w:szCs w:val="21"/>
          <w:lang w:val="en-US" w:eastAsia="zh-CN" w:bidi="ar"/>
        </w:rPr>
        <w:t xml:space="preserve"> 应建立保密制度，对参与入室维修的服务人员开展保密培训，保证客户信息不泄露。</w:t>
      </w:r>
      <w:bookmarkEnd w:id="36"/>
    </w:p>
    <w:p w14:paraId="11E841C0">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 应建立维修服务档案，记录业主信息、维修需求、服务过程、所用材料、验收结果等内容。</w:t>
      </w:r>
    </w:p>
    <w:bookmarkEnd w:id="31"/>
    <w:bookmarkEnd w:id="34"/>
    <w:p w14:paraId="110CE949">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rPr>
        <w:t xml:space="preserve">  </w:t>
      </w:r>
      <w:bookmarkStart w:id="37" w:name="_Toc4064"/>
      <w:r>
        <w:rPr>
          <w:rFonts w:hint="eastAsia" w:ascii="黑体" w:hAnsi="黑体" w:eastAsia="黑体" w:cs="黑体"/>
          <w:sz w:val="21"/>
          <w:szCs w:val="21"/>
          <w:highlight w:val="none"/>
          <w:lang w:val="en-US" w:eastAsia="zh-CN"/>
        </w:rPr>
        <w:t>人员要求</w:t>
      </w:r>
      <w:bookmarkEnd w:id="37"/>
    </w:p>
    <w:p w14:paraId="31517E02">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default"/>
          <w:color w:val="000000" w:themeColor="text1"/>
          <w:lang w:val="en-US" w:eastAsia="zh-CN"/>
          <w14:textFill>
            <w14:solidFill>
              <w14:schemeClr w14:val="tx1"/>
            </w14:solidFill>
          </w14:textFill>
        </w:rPr>
      </w:pPr>
      <w:bookmarkStart w:id="38" w:name="_Toc4237"/>
      <w:r>
        <w:rPr>
          <w:rFonts w:hint="eastAsia"/>
          <w:lang w:val="en-US" w:eastAsia="zh-CN"/>
        </w:rPr>
        <w:t xml:space="preserve"> 应持有与维修项目匹配的</w:t>
      </w:r>
      <w:r>
        <w:rPr>
          <w:rFonts w:hint="eastAsia"/>
          <w:color w:val="000000" w:themeColor="text1"/>
          <w:lang w:val="en-US" w:eastAsia="zh-CN"/>
          <w14:textFill>
            <w14:solidFill>
              <w14:schemeClr w14:val="tx1"/>
            </w14:solidFill>
          </w14:textFill>
        </w:rPr>
        <w:t>职业资质和操作许可证。</w:t>
      </w:r>
      <w:bookmarkEnd w:id="38"/>
    </w:p>
    <w:p w14:paraId="0BAC9A68">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color w:val="000000" w:themeColor="text1"/>
          <w:lang w:val="en-US" w:eastAsia="zh-CN"/>
          <w14:textFill>
            <w14:solidFill>
              <w14:schemeClr w14:val="tx1"/>
            </w14:solidFill>
          </w14:textFill>
        </w:rPr>
      </w:pPr>
      <w:bookmarkStart w:id="39" w:name="_Toc27720"/>
      <w:r>
        <w:rPr>
          <w:rFonts w:hint="eastAsia"/>
          <w:color w:val="000000" w:themeColor="text1"/>
          <w:lang w:val="en-US" w:eastAsia="zh-CN"/>
          <w14:textFill>
            <w14:solidFill>
              <w14:schemeClr w14:val="tx1"/>
            </w14:solidFill>
          </w14:textFill>
        </w:rPr>
        <w:t xml:space="preserve"> 应符合仪容仪表规范要求，着装统一，佩戴工牌，仪容整洁。</w:t>
      </w:r>
      <w:bookmarkEnd w:id="39"/>
    </w:p>
    <w:p w14:paraId="5C8FB681">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color w:val="000000" w:themeColor="text1"/>
          <w:lang w:val="en-US" w:eastAsia="zh-CN"/>
          <w14:textFill>
            <w14:solidFill>
              <w14:schemeClr w14:val="tx1"/>
            </w14:solidFill>
          </w14:textFill>
        </w:rPr>
      </w:pPr>
      <w:bookmarkStart w:id="40" w:name="_Toc27717"/>
      <w:r>
        <w:rPr>
          <w:rFonts w:hint="eastAsia"/>
          <w:color w:val="000000" w:themeColor="text1"/>
          <w:lang w:val="en-US" w:eastAsia="zh-CN"/>
          <w14:textFill>
            <w14:solidFill>
              <w14:schemeClr w14:val="tx1"/>
            </w14:solidFill>
          </w14:textFill>
        </w:rPr>
        <w:t xml:space="preserve"> 应精神饱满，用语文明礼貌，态度温和耐心；在敲门入室、入室维修、维修确认、报价收费、清场整理、服务回访等过程中对客户保持尊重和友好，礼仪规范参考</w:t>
      </w:r>
      <w:r>
        <w:rPr>
          <w:rFonts w:hint="eastAsia" w:ascii="宋体" w:hAnsi="宋体" w:eastAsia="宋体" w:cs="宋体"/>
          <w:color w:val="000000" w:themeColor="text1"/>
          <w:lang w:val="en-US" w:eastAsia="zh-CN"/>
          <w14:textFill>
            <w14:solidFill>
              <w14:schemeClr w14:val="tx1"/>
            </w14:solidFill>
          </w14:textFill>
        </w:rPr>
        <w:t>附录A</w:t>
      </w:r>
      <w:r>
        <w:rPr>
          <w:rFonts w:hint="eastAsia"/>
          <w:color w:val="000000" w:themeColor="text1"/>
          <w:lang w:val="en-US" w:eastAsia="zh-CN"/>
          <w14:textFill>
            <w14:solidFill>
              <w14:schemeClr w14:val="tx1"/>
            </w14:solidFill>
          </w14:textFill>
        </w:rPr>
        <w:t>。</w:t>
      </w:r>
      <w:bookmarkEnd w:id="40"/>
    </w:p>
    <w:p w14:paraId="35DE825B">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lang w:val="en-US" w:eastAsia="zh-CN"/>
        </w:rPr>
      </w:pPr>
      <w:bookmarkStart w:id="41" w:name="_Toc28017"/>
      <w:r>
        <w:rPr>
          <w:rFonts w:hint="eastAsia"/>
          <w:lang w:val="en-US" w:eastAsia="zh-CN"/>
        </w:rPr>
        <w:t xml:space="preserve"> 应定期接受法律法规、服务规范要求、维修作业流程、维修专业技能、安全措施等培训，熟练掌握维修技能。</w:t>
      </w:r>
      <w:bookmarkEnd w:id="41"/>
    </w:p>
    <w:p w14:paraId="1C00A52E">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lang w:val="en-US" w:eastAsia="zh-CN"/>
        </w:rPr>
      </w:pPr>
      <w:bookmarkStart w:id="42" w:name="_Toc30323"/>
      <w:r>
        <w:rPr>
          <w:rFonts w:hint="eastAsia" w:ascii="宋体" w:hAnsi="宋体" w:cs="宋体"/>
          <w:color w:val="000000"/>
          <w:kern w:val="0"/>
          <w:sz w:val="21"/>
          <w:szCs w:val="21"/>
          <w:lang w:val="en-US" w:eastAsia="zh-CN" w:bidi="ar"/>
        </w:rPr>
        <w:t xml:space="preserve"> 应携带维修项目价格表入室服务，并按价格表提供服务，无法明确价格的服务项目应在价格表的基础上与客户协商确认后收取费用。</w:t>
      </w:r>
      <w:bookmarkEnd w:id="42"/>
    </w:p>
    <w:p w14:paraId="5B4BDA91">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lang w:val="en-US" w:eastAsia="zh-CN"/>
        </w:rPr>
      </w:pPr>
      <w:r>
        <w:rPr>
          <w:rFonts w:hint="eastAsia"/>
          <w:lang w:val="en-US" w:eastAsia="zh-CN"/>
        </w:rPr>
        <w:t xml:space="preserve"> 应使用合格安全的设备工具，配备必要的安全防护工具，确认服务环境的安全状况，遵守维修作业安全规程，做好必要的安全防护措施，熟练掌握安全应急处理方法。 </w:t>
      </w:r>
    </w:p>
    <w:p w14:paraId="46B33584">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lang w:val="en-US" w:eastAsia="zh-CN"/>
        </w:rPr>
      </w:pPr>
      <w:bookmarkStart w:id="43" w:name="_Toc17929"/>
      <w:r>
        <w:rPr>
          <w:rFonts w:hint="eastAsia"/>
          <w:lang w:val="en-US" w:eastAsia="zh-CN"/>
        </w:rPr>
        <w:t xml:space="preserve"> 应遵守职业道德规范，签署保密协议，对维修过程中接触的客户信息、家庭布局、财务状况等严格保密，维修结束后及时删除涉及客户隐私的临时信息，不应以任何形式泄露、传播或利用。</w:t>
      </w:r>
      <w:bookmarkEnd w:id="43"/>
    </w:p>
    <w:p w14:paraId="03C666FE">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leftChars="0" w:right="0" w:firstLine="0" w:firstLineChars="0"/>
        <w:textAlignment w:val="auto"/>
        <w:outlineLvl w:val="1"/>
        <w:rPr>
          <w:rFonts w:hint="eastAsia" w:ascii="黑体" w:hAnsi="黑体" w:eastAsia="黑体" w:cs="黑体"/>
          <w:szCs w:val="21"/>
          <w:highlight w:val="none"/>
          <w:lang w:val="en-US" w:eastAsia="zh-CN"/>
        </w:rPr>
      </w:pPr>
      <w:r>
        <w:rPr>
          <w:rFonts w:hint="eastAsia" w:ascii="黑体" w:hAnsi="黑体" w:eastAsia="黑体" w:cs="黑体"/>
          <w:szCs w:val="21"/>
          <w:highlight w:val="none"/>
          <w:lang w:val="en-US" w:eastAsia="zh-CN"/>
        </w:rPr>
        <w:t xml:space="preserve"> 物资配备</w:t>
      </w:r>
    </w:p>
    <w:p w14:paraId="3528B632">
      <w:pPr>
        <w:keepNext w:val="0"/>
        <w:keepLines w:val="0"/>
        <w:pageBreakBefore w:val="0"/>
        <w:widowControl w:val="0"/>
        <w:numPr>
          <w:ilvl w:val="-1"/>
          <w:numId w:val="0"/>
        </w:numPr>
        <w:kinsoku/>
        <w:wordWrap/>
        <w:overflowPunct/>
        <w:topLinePunct w:val="0"/>
        <w:autoSpaceDE/>
        <w:autoSpaceDN/>
        <w:bidi w:val="0"/>
        <w:adjustRightInd/>
        <w:snapToGrid/>
        <w:spacing w:before="0" w:beforeLines="0" w:after="0" w:afterLines="0" w:line="240" w:lineRule="auto"/>
        <w:ind w:left="0" w:leftChars="0" w:right="0" w:firstLine="420" w:firstLineChars="200"/>
        <w:textAlignment w:val="auto"/>
        <w:outlineLvl w:val="9"/>
        <w:rPr>
          <w:rFonts w:hint="default"/>
          <w:lang w:val="en-US" w:eastAsia="zh-CN"/>
        </w:rPr>
      </w:pPr>
      <w:r>
        <w:rPr>
          <w:rFonts w:hint="eastAsia" w:ascii="Times New Roman" w:hAnsi="Times New Roman" w:eastAsia="宋体" w:cs="Times New Roman"/>
          <w:szCs w:val="24"/>
          <w:lang w:val="en-US" w:eastAsia="zh-CN"/>
        </w:rPr>
        <w:t>入室维修人员应配备工具箱、相应备件、价目表、垫布、鞋套、手套、抹布及垃圾袋等</w:t>
      </w:r>
      <w:r>
        <w:rPr>
          <w:rFonts w:hint="eastAsia" w:cs="Times New Roman"/>
          <w:szCs w:val="24"/>
          <w:lang w:val="en-US" w:eastAsia="zh-CN"/>
        </w:rPr>
        <w:t>。</w:t>
      </w:r>
    </w:p>
    <w:p w14:paraId="102C76B4">
      <w:pPr>
        <w:pStyle w:val="85"/>
        <w:keepNext w:val="0"/>
        <w:keepLines w:val="0"/>
        <w:pageBreakBefore w:val="0"/>
        <w:numPr>
          <w:ilvl w:val="0"/>
          <w:numId w:val="5"/>
        </w:numPr>
        <w:kinsoku/>
        <w:wordWrap/>
        <w:overflowPunct/>
        <w:topLinePunct w:val="0"/>
        <w:autoSpaceDE/>
        <w:autoSpaceDN/>
        <w:bidi w:val="0"/>
        <w:adjustRightInd/>
        <w:snapToGrid/>
        <w:spacing w:before="312" w:after="312" w:line="240" w:lineRule="auto"/>
        <w:textAlignment w:val="auto"/>
        <w:outlineLvl w:val="0"/>
        <w:rPr>
          <w:rFonts w:hAnsi="黑体" w:cs="黑体"/>
          <w:color w:val="000000"/>
          <w:sz w:val="21"/>
          <w:szCs w:val="21"/>
        </w:rPr>
      </w:pPr>
      <w:r>
        <w:rPr>
          <w:rFonts w:hint="eastAsia" w:hAnsi="黑体" w:cs="黑体"/>
          <w:color w:val="000000"/>
          <w:sz w:val="21"/>
          <w:szCs w:val="21"/>
        </w:rPr>
        <w:t xml:space="preserve"> </w:t>
      </w:r>
      <w:r>
        <w:rPr>
          <w:rFonts w:hAnsi="黑体" w:cs="黑体"/>
          <w:color w:val="000000"/>
          <w:sz w:val="21"/>
          <w:szCs w:val="21"/>
        </w:rPr>
        <w:t xml:space="preserve"> </w:t>
      </w:r>
      <w:bookmarkStart w:id="44" w:name="_Toc9952"/>
      <w:r>
        <w:rPr>
          <w:rFonts w:hint="eastAsia" w:hAnsi="黑体" w:cs="黑体"/>
          <w:color w:val="000000"/>
          <w:sz w:val="21"/>
          <w:szCs w:val="21"/>
          <w:lang w:val="en-US" w:eastAsia="zh-CN"/>
        </w:rPr>
        <w:t>服务要求</w:t>
      </w:r>
      <w:bookmarkEnd w:id="44"/>
    </w:p>
    <w:p w14:paraId="04309906">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default" w:ascii="黑体" w:hAnsi="黑体" w:eastAsia="黑体" w:cs="黑体"/>
          <w:sz w:val="21"/>
          <w:szCs w:val="21"/>
          <w:lang w:val="en-US" w:eastAsia="zh-CN"/>
        </w:rPr>
      </w:pPr>
      <w:bookmarkStart w:id="45" w:name="_Toc10049"/>
      <w:bookmarkStart w:id="46" w:name="OLE_LINK4"/>
      <w:r>
        <w:rPr>
          <w:rFonts w:hint="eastAsia" w:ascii="黑体" w:hAnsi="黑体" w:eastAsia="黑体" w:cs="黑体"/>
          <w:sz w:val="21"/>
          <w:szCs w:val="21"/>
          <w:lang w:val="en-US" w:eastAsia="zh-CN"/>
        </w:rPr>
        <w:t xml:space="preserve"> 服务受理</w:t>
      </w:r>
      <w:bookmarkEnd w:id="45"/>
    </w:p>
    <w:bookmarkEnd w:id="46"/>
    <w:p w14:paraId="3CA1F509">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default"/>
          <w:lang w:val="en-US" w:eastAsia="zh-CN"/>
        </w:rPr>
      </w:pPr>
      <w:bookmarkStart w:id="47" w:name="_Toc7974"/>
      <w:r>
        <w:rPr>
          <w:rFonts w:hint="eastAsia" w:ascii="宋体" w:hAnsi="宋体" w:cs="宋体"/>
          <w:color w:val="000000"/>
          <w:kern w:val="0"/>
          <w:sz w:val="21"/>
          <w:szCs w:val="21"/>
          <w:lang w:val="en-US" w:eastAsia="zh-CN" w:bidi="ar"/>
        </w:rPr>
        <w:t xml:space="preserve"> 入室维</w:t>
      </w:r>
      <w:r>
        <w:rPr>
          <w:rFonts w:hint="eastAsia" w:ascii="宋体" w:hAnsi="宋体" w:cs="宋体"/>
          <w:color w:val="000000" w:themeColor="text1"/>
          <w:kern w:val="0"/>
          <w:sz w:val="21"/>
          <w:szCs w:val="21"/>
          <w:lang w:val="en-US" w:eastAsia="zh-CN" w:bidi="ar"/>
          <w14:textFill>
            <w14:solidFill>
              <w14:schemeClr w14:val="tx1"/>
            </w14:solidFill>
          </w14:textFill>
        </w:rPr>
        <w:t>修一般分为一般维修和急修，应按不同级别响应时间及标准规范完成服务：</w:t>
      </w:r>
      <w:bookmarkEnd w:id="47"/>
    </w:p>
    <w:p w14:paraId="6497E35C">
      <w:pPr>
        <w:pStyle w:val="219"/>
        <w:keepNext w:val="0"/>
        <w:keepLines w:val="0"/>
        <w:pageBreakBefore w:val="0"/>
        <w:widowControl/>
        <w:numPr>
          <w:ilvl w:val="0"/>
          <w:numId w:val="6"/>
        </w:numPr>
        <w:tabs>
          <w:tab w:val="left" w:pos="851"/>
        </w:tabs>
        <w:kinsoku/>
        <w:wordWrap/>
        <w:overflowPunct/>
        <w:topLinePunct w:val="0"/>
        <w:autoSpaceDE/>
        <w:autoSpaceDN/>
        <w:bidi w:val="0"/>
        <w:adjustRightInd/>
        <w:snapToGrid/>
        <w:spacing w:beforeLines="0" w:afterLines="0"/>
        <w:ind w:left="840" w:leftChars="200" w:hanging="420" w:hangingChars="200"/>
        <w:textAlignment w:val="auto"/>
        <w:outlineLvl w:val="9"/>
        <w:rPr>
          <w:rFonts w:hint="default"/>
          <w:lang w:val="en-US" w:eastAsia="zh-CN"/>
        </w:rPr>
      </w:pPr>
      <w:r>
        <w:rPr>
          <w:rFonts w:hint="eastAsia"/>
          <w:lang w:val="en-US" w:eastAsia="zh-CN"/>
        </w:rPr>
        <w:t>一般维修应在限定时间内与报修人取得联系，核实报修内容，确定到场时间；</w:t>
      </w:r>
    </w:p>
    <w:p w14:paraId="6E20CA7D">
      <w:pPr>
        <w:pStyle w:val="219"/>
        <w:keepNext w:val="0"/>
        <w:keepLines w:val="0"/>
        <w:pageBreakBefore w:val="0"/>
        <w:widowControl/>
        <w:numPr>
          <w:ilvl w:val="0"/>
          <w:numId w:val="6"/>
        </w:numPr>
        <w:tabs>
          <w:tab w:val="left" w:pos="851"/>
        </w:tabs>
        <w:kinsoku/>
        <w:wordWrap/>
        <w:overflowPunct/>
        <w:topLinePunct w:val="0"/>
        <w:autoSpaceDE/>
        <w:autoSpaceDN/>
        <w:bidi w:val="0"/>
        <w:adjustRightInd/>
        <w:snapToGrid/>
        <w:spacing w:beforeLines="0" w:afterLines="0"/>
        <w:ind w:left="840" w:leftChars="200" w:hanging="420" w:hangingChars="200"/>
        <w:textAlignment w:val="auto"/>
        <w:outlineLvl w:val="9"/>
        <w:rPr>
          <w:rFonts w:hint="default"/>
          <w:lang w:val="en-US" w:eastAsia="zh-CN"/>
        </w:rPr>
      </w:pPr>
      <w:r>
        <w:rPr>
          <w:rFonts w:hint="eastAsia"/>
          <w:lang w:val="en-US" w:eastAsia="zh-CN"/>
        </w:rPr>
        <w:t>急修应在约定时间内到达现场并采取应急处置。</w:t>
      </w:r>
    </w:p>
    <w:p w14:paraId="7052A48F">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default"/>
          <w:color w:val="FF0000"/>
          <w:lang w:val="en-US" w:eastAsia="zh-CN"/>
        </w:rPr>
      </w:pPr>
      <w:r>
        <w:rPr>
          <w:rFonts w:hint="eastAsia"/>
          <w:color w:val="000000" w:themeColor="text1"/>
          <w:lang w:val="en-US" w:eastAsia="zh-CN"/>
          <w14:textFill>
            <w14:solidFill>
              <w14:schemeClr w14:val="tx1"/>
            </w14:solidFill>
          </w14:textFill>
        </w:rPr>
        <w:t xml:space="preserve"> 日常入室维修项目包括但不限于强弱电类、给排水类、土建类、家电类、门窗类等。</w:t>
      </w:r>
      <w:r>
        <w:rPr>
          <w:rFonts w:hint="eastAsia"/>
          <w:color w:val="FF0000"/>
          <w:lang w:val="en-US" w:eastAsia="zh-CN"/>
        </w:rPr>
        <w:t xml:space="preserve"> </w:t>
      </w:r>
    </w:p>
    <w:p w14:paraId="24E8AE97">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default" w:cs="Times New Roman"/>
          <w:kern w:val="0"/>
          <w:sz w:val="21"/>
          <w:szCs w:val="20"/>
          <w:lang w:val="en-US" w:eastAsia="zh-CN" w:bidi="ar-SA"/>
        </w:rPr>
      </w:pPr>
      <w:r>
        <w:rPr>
          <w:rFonts w:hint="eastAsia"/>
          <w:lang w:val="en-US" w:eastAsia="zh-CN"/>
        </w:rPr>
        <w:t xml:space="preserve"> </w:t>
      </w:r>
      <w:r>
        <w:rPr>
          <w:rFonts w:hint="eastAsia" w:cs="Times New Roman"/>
          <w:kern w:val="0"/>
          <w:sz w:val="21"/>
          <w:szCs w:val="20"/>
          <w:lang w:val="en-US" w:eastAsia="zh-CN" w:bidi="ar-SA"/>
        </w:rPr>
        <w:t>维修人员接到维修任务后，应提前与客户取得联系，确认维修需求和维修信息，按照一般维修、急修等时间标准确定入室服务时间；如暂未取得联系，需重新约定入室服务时间。</w:t>
      </w:r>
    </w:p>
    <w:p w14:paraId="2E77F9C0">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default" w:cs="Times New Roman"/>
          <w:kern w:val="0"/>
          <w:sz w:val="21"/>
          <w:szCs w:val="20"/>
          <w:lang w:val="en-US" w:eastAsia="zh-CN" w:bidi="ar-SA"/>
        </w:rPr>
      </w:pPr>
      <w:r>
        <w:rPr>
          <w:rFonts w:hint="eastAsia" w:cs="Times New Roman"/>
          <w:kern w:val="0"/>
          <w:sz w:val="21"/>
          <w:szCs w:val="20"/>
          <w:lang w:val="en-US" w:eastAsia="zh-CN" w:bidi="ar-SA"/>
        </w:rPr>
        <w:t xml:space="preserve"> </w:t>
      </w:r>
      <w:r>
        <w:rPr>
          <w:rFonts w:hint="default" w:cs="Times New Roman"/>
          <w:kern w:val="0"/>
          <w:sz w:val="21"/>
          <w:szCs w:val="20"/>
          <w:lang w:val="en-US" w:eastAsia="zh-CN" w:bidi="ar-SA"/>
        </w:rPr>
        <w:t>客户报修信息不清晰时，应先引导</w:t>
      </w:r>
      <w:r>
        <w:rPr>
          <w:rFonts w:hint="eastAsia" w:cs="Times New Roman"/>
          <w:kern w:val="0"/>
          <w:sz w:val="21"/>
          <w:szCs w:val="20"/>
          <w:lang w:val="en-US" w:eastAsia="zh-CN" w:bidi="ar-SA"/>
        </w:rPr>
        <w:t>客户</w:t>
      </w:r>
      <w:r>
        <w:rPr>
          <w:rFonts w:hint="default" w:cs="Times New Roman"/>
          <w:kern w:val="0"/>
          <w:sz w:val="21"/>
          <w:szCs w:val="20"/>
          <w:lang w:val="en-US" w:eastAsia="zh-CN" w:bidi="ar-SA"/>
        </w:rPr>
        <w:t>描述维修内容并指派对应业务维修人员到场</w:t>
      </w:r>
      <w:r>
        <w:rPr>
          <w:rFonts w:hint="eastAsia" w:cs="Times New Roman"/>
          <w:kern w:val="0"/>
          <w:sz w:val="21"/>
          <w:szCs w:val="20"/>
          <w:lang w:val="en-US" w:eastAsia="zh-CN" w:bidi="ar-SA"/>
        </w:rPr>
        <w:t>；</w:t>
      </w:r>
      <w:r>
        <w:rPr>
          <w:rFonts w:hint="default" w:cs="Times New Roman"/>
          <w:kern w:val="0"/>
          <w:sz w:val="21"/>
          <w:szCs w:val="20"/>
          <w:lang w:val="en-US" w:eastAsia="zh-CN" w:bidi="ar-SA"/>
        </w:rPr>
        <w:t>若客户无法明确</w:t>
      </w:r>
      <w:r>
        <w:rPr>
          <w:rFonts w:hint="eastAsia" w:cs="Times New Roman"/>
          <w:kern w:val="0"/>
          <w:sz w:val="21"/>
          <w:szCs w:val="20"/>
          <w:lang w:val="en-US" w:eastAsia="zh-CN" w:bidi="ar-SA"/>
        </w:rPr>
        <w:t>维修信息</w:t>
      </w:r>
      <w:r>
        <w:rPr>
          <w:rFonts w:hint="default" w:cs="Times New Roman"/>
          <w:kern w:val="0"/>
          <w:sz w:val="21"/>
          <w:szCs w:val="20"/>
          <w:lang w:val="en-US" w:eastAsia="zh-CN" w:bidi="ar-SA"/>
        </w:rPr>
        <w:t>，</w:t>
      </w:r>
      <w:r>
        <w:rPr>
          <w:rFonts w:hint="eastAsia" w:cs="Times New Roman"/>
          <w:kern w:val="0"/>
          <w:sz w:val="21"/>
          <w:szCs w:val="20"/>
          <w:lang w:val="en-US" w:eastAsia="zh-CN" w:bidi="ar-SA"/>
        </w:rPr>
        <w:t>应</w:t>
      </w:r>
      <w:r>
        <w:rPr>
          <w:rFonts w:hint="default" w:cs="Times New Roman"/>
          <w:kern w:val="0"/>
          <w:sz w:val="21"/>
          <w:szCs w:val="20"/>
          <w:lang w:val="en-US" w:eastAsia="zh-CN" w:bidi="ar-SA"/>
        </w:rPr>
        <w:t>派维修人员带齐常用工具及耗材到场查看，</w:t>
      </w:r>
      <w:r>
        <w:rPr>
          <w:rFonts w:hint="eastAsia" w:cs="Times New Roman"/>
          <w:kern w:val="0"/>
          <w:sz w:val="21"/>
          <w:szCs w:val="20"/>
          <w:lang w:val="en-US" w:eastAsia="zh-CN" w:bidi="ar-SA"/>
        </w:rPr>
        <w:t>再</w:t>
      </w:r>
      <w:r>
        <w:rPr>
          <w:rFonts w:hint="default" w:cs="Times New Roman"/>
          <w:kern w:val="0"/>
          <w:sz w:val="21"/>
          <w:szCs w:val="20"/>
          <w:lang w:val="en-US" w:eastAsia="zh-CN" w:bidi="ar-SA"/>
        </w:rPr>
        <w:t>向客服中心反馈并补派工单。</w:t>
      </w:r>
    </w:p>
    <w:p w14:paraId="3EEEEF3B">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default" w:ascii="黑体" w:hAnsi="黑体" w:eastAsia="黑体" w:cs="黑体"/>
          <w:sz w:val="21"/>
          <w:szCs w:val="21"/>
          <w:lang w:val="en-US" w:eastAsia="zh-CN"/>
        </w:rPr>
      </w:pPr>
      <w:bookmarkStart w:id="48" w:name="_Toc622"/>
      <w:r>
        <w:rPr>
          <w:rFonts w:hint="eastAsia" w:ascii="黑体" w:hAnsi="黑体" w:eastAsia="黑体" w:cs="黑体"/>
          <w:sz w:val="21"/>
          <w:szCs w:val="21"/>
          <w:lang w:val="en-US" w:eastAsia="zh-CN"/>
        </w:rPr>
        <w:t xml:space="preserve"> 服务实施</w:t>
      </w:r>
      <w:bookmarkEnd w:id="48"/>
    </w:p>
    <w:p w14:paraId="520B834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textAlignment w:val="auto"/>
        <w:outlineLvl w:val="1"/>
        <w:rPr>
          <w:rFonts w:hint="eastAsia" w:ascii="黑体" w:hAnsi="黑体" w:eastAsia="黑体" w:cs="黑体"/>
          <w:sz w:val="21"/>
          <w:szCs w:val="21"/>
          <w:lang w:val="en-US" w:eastAsia="zh-CN"/>
        </w:rPr>
      </w:pPr>
      <w:bookmarkStart w:id="49" w:name="_Toc7550"/>
      <w:r>
        <w:rPr>
          <w:rFonts w:hint="eastAsia" w:ascii="黑体" w:hAnsi="黑体" w:eastAsia="黑体" w:cs="黑体"/>
          <w:sz w:val="21"/>
          <w:szCs w:val="21"/>
          <w:lang w:val="en-US" w:eastAsia="zh-CN"/>
        </w:rPr>
        <w:t>5.2.1</w:t>
      </w:r>
      <w:bookmarkEnd w:id="49"/>
      <w:r>
        <w:rPr>
          <w:rFonts w:hint="eastAsia" w:ascii="黑体" w:hAnsi="黑体" w:eastAsia="黑体" w:cs="黑体"/>
          <w:sz w:val="21"/>
          <w:szCs w:val="21"/>
          <w:lang w:val="en-US" w:eastAsia="zh-CN"/>
        </w:rPr>
        <w:t xml:space="preserve">维修准备    </w:t>
      </w:r>
    </w:p>
    <w:p w14:paraId="4B1F5FF4">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textAlignment w:val="auto"/>
        <w:outlineLvl w:val="9"/>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r>
        <w:rPr>
          <w:rFonts w:hint="eastAsia" w:ascii="宋体" w:hAnsi="Times New Roman" w:eastAsia="宋体" w:cs="Times New Roman"/>
          <w:kern w:val="0"/>
          <w:sz w:val="21"/>
          <w:szCs w:val="20"/>
          <w:lang w:val="en-US" w:eastAsia="zh-CN" w:bidi="ar-SA"/>
        </w:rPr>
        <w:t xml:space="preserve"> 入室维修前，维修人员应做</w:t>
      </w:r>
      <w:r>
        <w:rPr>
          <w:rFonts w:hint="eastAsia" w:ascii="宋体" w:cs="Times New Roman"/>
          <w:kern w:val="0"/>
          <w:sz w:val="21"/>
          <w:szCs w:val="20"/>
          <w:lang w:val="en-US" w:eastAsia="zh-CN" w:bidi="ar-SA"/>
        </w:rPr>
        <w:t>好</w:t>
      </w:r>
      <w:r>
        <w:rPr>
          <w:rFonts w:hint="eastAsia" w:ascii="宋体" w:hAnsi="Times New Roman" w:eastAsia="宋体" w:cs="Times New Roman"/>
          <w:kern w:val="0"/>
          <w:sz w:val="21"/>
          <w:szCs w:val="20"/>
          <w:lang w:val="en-US" w:eastAsia="zh-CN" w:bidi="ar-SA"/>
        </w:rPr>
        <w:t>以下</w:t>
      </w:r>
      <w:r>
        <w:rPr>
          <w:rFonts w:hint="eastAsia" w:ascii="宋体" w:cs="Times New Roman"/>
          <w:kern w:val="0"/>
          <w:sz w:val="21"/>
          <w:szCs w:val="20"/>
          <w:lang w:val="en-US" w:eastAsia="zh-CN" w:bidi="ar-SA"/>
        </w:rPr>
        <w:t>准备</w:t>
      </w:r>
      <w:r>
        <w:rPr>
          <w:rFonts w:hint="eastAsia" w:ascii="宋体" w:hAnsi="Times New Roman" w:eastAsia="宋体" w:cs="Times New Roman"/>
          <w:kern w:val="0"/>
          <w:sz w:val="21"/>
          <w:szCs w:val="20"/>
          <w:lang w:val="en-US" w:eastAsia="zh-CN" w:bidi="ar-SA"/>
        </w:rPr>
        <w:t>：</w:t>
      </w:r>
    </w:p>
    <w:p w14:paraId="6B693089">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lang w:val="en-US" w:eastAsia="zh-CN"/>
        </w:rPr>
      </w:pPr>
      <w:bookmarkStart w:id="50" w:name="_Toc22315"/>
      <w:r>
        <w:rPr>
          <w:rFonts w:hint="eastAsia"/>
          <w:lang w:val="en-US" w:eastAsia="zh-CN"/>
        </w:rPr>
        <w:t xml:space="preserve"> 提前与客户确认维修地点后前往，到达后轻声叩门或按门铃；</w:t>
      </w:r>
      <w:bookmarkEnd w:id="50"/>
    </w:p>
    <w:p w14:paraId="1333FAAF">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lang w:val="en-US" w:eastAsia="zh-CN"/>
        </w:rPr>
      </w:pPr>
      <w:bookmarkStart w:id="51" w:name="_Toc6055"/>
      <w:r>
        <w:rPr>
          <w:rFonts w:hint="eastAsia"/>
          <w:lang w:val="en-US" w:eastAsia="zh-CN"/>
        </w:rPr>
        <w:t xml:space="preserve"> 开门询问时，要面带微笑、主动问好并做自我介绍；</w:t>
      </w:r>
      <w:bookmarkEnd w:id="51"/>
    </w:p>
    <w:p w14:paraId="29FEF699">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lang w:val="en-US" w:eastAsia="zh-CN"/>
        </w:rPr>
      </w:pPr>
      <w:bookmarkStart w:id="52" w:name="_Toc918"/>
      <w:r>
        <w:rPr>
          <w:rFonts w:hint="eastAsia"/>
          <w:lang w:val="en-US" w:eastAsia="zh-CN"/>
        </w:rPr>
        <w:t xml:space="preserve"> 与客户沟通确认维修项目，征得客户同意后穿好鞋套方可进入；</w:t>
      </w:r>
      <w:bookmarkEnd w:id="52"/>
    </w:p>
    <w:p w14:paraId="7993246C">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lang w:val="en-US" w:eastAsia="zh-CN"/>
        </w:rPr>
      </w:pPr>
      <w:bookmarkStart w:id="53" w:name="_Toc5587"/>
      <w:r>
        <w:rPr>
          <w:rFonts w:hint="eastAsia"/>
          <w:lang w:val="en-US" w:eastAsia="zh-CN"/>
        </w:rPr>
        <w:t xml:space="preserve"> 维修现场应将垫布铺在客户指定位置，有序摆放好工具箱等；</w:t>
      </w:r>
      <w:r>
        <w:rPr>
          <w:rFonts w:hint="eastAsia" w:ascii="Times New Roman" w:cs="Times New Roman"/>
          <w:kern w:val="2"/>
          <w:sz w:val="21"/>
          <w:szCs w:val="24"/>
          <w:lang w:val="en-US" w:eastAsia="zh-CN" w:bidi="ar-SA"/>
        </w:rPr>
        <w:t>应使用垫布、防尘布、垃圾袋等做好维修区域的保洁防护工作；</w:t>
      </w:r>
    </w:p>
    <w:p w14:paraId="44348A9D">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rPr>
      </w:pPr>
      <w:r>
        <w:rPr>
          <w:rFonts w:hint="eastAsia"/>
        </w:rPr>
        <w:t>妥善保管维修周边设备及物品，避免污损、刮蹭、丢失等情况；</w:t>
      </w:r>
    </w:p>
    <w:p w14:paraId="08C9B185">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lang w:val="en-US" w:eastAsia="zh-CN"/>
        </w:rPr>
      </w:pPr>
      <w:r>
        <w:rPr>
          <w:rFonts w:hint="eastAsia"/>
        </w:rPr>
        <w:t>挪动物品需向客户说明原因并征得客户同意，轻拿轻放，贵重物品请客户自行移动</w:t>
      </w:r>
      <w:r>
        <w:rPr>
          <w:rFonts w:hint="eastAsia"/>
          <w:lang w:val="en-US" w:eastAsia="zh-CN"/>
        </w:rPr>
        <w:t>。</w:t>
      </w:r>
      <w:bookmarkEnd w:id="53"/>
    </w:p>
    <w:p w14:paraId="7E1035A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5.2.2检查沟通</w:t>
      </w:r>
    </w:p>
    <w:p w14:paraId="356890D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仔细勘察服务现场，检查需要维修的项目，分析故障问题，确认以下事项：</w:t>
      </w:r>
    </w:p>
    <w:p w14:paraId="1043EF42">
      <w:pPr>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故障问题和原因；</w:t>
      </w:r>
    </w:p>
    <w:p w14:paraId="2F062EE1">
      <w:pPr>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拟采取的维修方案、计划维修用时和存在的维修风险；</w:t>
      </w:r>
    </w:p>
    <w:p w14:paraId="58AF9820">
      <w:pPr>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bookmarkStart w:id="54" w:name="OLE_LINK1"/>
      <w:r>
        <w:rPr>
          <w:rFonts w:hint="eastAsia" w:ascii="宋体" w:cs="Times New Roman"/>
          <w:kern w:val="0"/>
          <w:sz w:val="21"/>
          <w:szCs w:val="20"/>
          <w:lang w:val="en-US" w:eastAsia="zh-CN" w:bidi="ar-SA"/>
        </w:rPr>
        <w:t>维修项目、维修材料及提供方、收费标准、收费方式等</w:t>
      </w:r>
      <w:bookmarkEnd w:id="54"/>
      <w:r>
        <w:rPr>
          <w:rFonts w:hint="eastAsia" w:ascii="宋体" w:cs="Times New Roman"/>
          <w:kern w:val="0"/>
          <w:sz w:val="21"/>
          <w:szCs w:val="20"/>
          <w:lang w:val="en-US" w:eastAsia="zh-CN" w:bidi="ar-SA"/>
        </w:rPr>
        <w:t>；</w:t>
      </w:r>
    </w:p>
    <w:p w14:paraId="1E0CD251">
      <w:pPr>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属于免费维修项目还是有偿维修项目；有偿维修价格应得到客户认可后再提供服务。</w:t>
      </w:r>
    </w:p>
    <w:p w14:paraId="387A11F7">
      <w:pPr>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kern w:val="0"/>
          <w:szCs w:val="20"/>
        </w:rPr>
        <w:t>如客户提出自行购买维修材料，应向客户</w:t>
      </w:r>
      <w:r>
        <w:rPr>
          <w:rFonts w:hint="eastAsia" w:ascii="宋体"/>
          <w:kern w:val="0"/>
          <w:szCs w:val="20"/>
          <w:lang w:val="en-US" w:eastAsia="zh-CN"/>
        </w:rPr>
        <w:t>准确</w:t>
      </w:r>
      <w:r>
        <w:rPr>
          <w:rFonts w:hint="eastAsia" w:ascii="宋体"/>
          <w:kern w:val="0"/>
          <w:szCs w:val="20"/>
        </w:rPr>
        <w:t>说</w:t>
      </w:r>
      <w:r>
        <w:rPr>
          <w:rFonts w:hint="eastAsia" w:ascii="宋体"/>
          <w:kern w:val="0"/>
          <w:szCs w:val="20"/>
          <w:lang w:val="en-US" w:eastAsia="zh-CN"/>
        </w:rPr>
        <w:t>明</w:t>
      </w:r>
      <w:r>
        <w:rPr>
          <w:rFonts w:hint="eastAsia" w:ascii="宋体"/>
          <w:kern w:val="0"/>
          <w:szCs w:val="20"/>
        </w:rPr>
        <w:t>维修材料的型号、规格。</w:t>
      </w:r>
    </w:p>
    <w:p w14:paraId="1E574D6D">
      <w:pPr>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color w:val="000000" w:themeColor="text1"/>
          <w:kern w:val="0"/>
          <w:sz w:val="21"/>
          <w:szCs w:val="20"/>
          <w:lang w:val="en-US" w:eastAsia="zh-CN" w:bidi="ar-SA"/>
          <w14:textFill>
            <w14:solidFill>
              <w14:schemeClr w14:val="tx1"/>
            </w14:solidFill>
          </w14:textFill>
        </w:rPr>
      </w:pPr>
      <w:r>
        <w:rPr>
          <w:rFonts w:hint="eastAsia" w:ascii="宋体" w:cs="Times New Roman"/>
          <w:color w:val="000000" w:themeColor="text1"/>
          <w:kern w:val="0"/>
          <w:sz w:val="21"/>
          <w:szCs w:val="20"/>
          <w:lang w:val="en-US" w:eastAsia="zh-CN" w:bidi="ar-SA"/>
          <w14:textFill>
            <w14:solidFill>
              <w14:schemeClr w14:val="tx1"/>
            </w14:solidFill>
          </w14:textFill>
        </w:rPr>
        <w:t>可以实施维修的，与客户确认以上内容，</w:t>
      </w:r>
      <w:r>
        <w:rPr>
          <w:rFonts w:hint="eastAsia" w:ascii="宋体" w:cs="Times New Roman"/>
          <w:kern w:val="0"/>
          <w:sz w:val="21"/>
          <w:szCs w:val="20"/>
          <w:lang w:val="en-US" w:eastAsia="zh-CN" w:bidi="ar-SA"/>
        </w:rPr>
        <w:t>征得客户同意后进行维修；</w:t>
      </w:r>
      <w:r>
        <w:rPr>
          <w:rFonts w:hint="eastAsia" w:ascii="宋体" w:cs="Times New Roman"/>
          <w:color w:val="000000" w:themeColor="text1"/>
          <w:kern w:val="0"/>
          <w:sz w:val="21"/>
          <w:szCs w:val="20"/>
          <w:lang w:val="en-US" w:eastAsia="zh-CN" w:bidi="ar-SA"/>
          <w14:textFill>
            <w14:solidFill>
              <w14:schemeClr w14:val="tx1"/>
            </w14:solidFill>
          </w14:textFill>
        </w:rPr>
        <w:t>暂时无法维修的，应向客户说明原因和处理建议，必要时向客户提供经公司确认的第三方专业维保单位信息等，不得私自介绍他人给客户。</w:t>
      </w:r>
    </w:p>
    <w:p w14:paraId="3EB89D2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5.2.3 维修作业</w:t>
      </w:r>
    </w:p>
    <w:p w14:paraId="61C0601C">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lang w:val="en-US" w:eastAsia="zh-CN"/>
        </w:rPr>
      </w:pPr>
      <w:r>
        <w:rPr>
          <w:rFonts w:hint="eastAsia" w:ascii="宋体" w:cs="Times New Roman"/>
          <w:kern w:val="0"/>
          <w:sz w:val="21"/>
          <w:szCs w:val="20"/>
          <w:lang w:val="en-US" w:eastAsia="zh-CN" w:bidi="ar-SA"/>
        </w:rPr>
        <w:t>维修人员应按照对应维修项目操作流程进行服务，应符合的要求包括</w:t>
      </w:r>
      <w:r>
        <w:rPr>
          <w:rFonts w:hint="eastAsia"/>
          <w:lang w:val="en-US" w:eastAsia="zh-CN"/>
        </w:rPr>
        <w:t>:</w:t>
      </w:r>
    </w:p>
    <w:p w14:paraId="40CF535D">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强电类：</w:t>
      </w:r>
      <w:r>
        <w:rPr>
          <w:rFonts w:hint="eastAsia" w:ascii="宋体"/>
          <w:kern w:val="0"/>
          <w:szCs w:val="20"/>
        </w:rPr>
        <w:t>作业前</w:t>
      </w:r>
      <w:r>
        <w:rPr>
          <w:rFonts w:hint="eastAsia" w:ascii="宋体"/>
          <w:kern w:val="0"/>
          <w:szCs w:val="20"/>
          <w:lang w:val="en-US" w:eastAsia="zh-CN"/>
        </w:rPr>
        <w:t>应佩戴绝缘手套等，</w:t>
      </w:r>
      <w:r>
        <w:rPr>
          <w:rFonts w:hint="eastAsia" w:ascii="宋体"/>
          <w:kern w:val="0"/>
          <w:szCs w:val="20"/>
        </w:rPr>
        <w:t>使用验电工具确认断电状态</w:t>
      </w:r>
      <w:r>
        <w:rPr>
          <w:rFonts w:hint="eastAsia" w:ascii="宋体"/>
          <w:kern w:val="0"/>
          <w:szCs w:val="20"/>
          <w:lang w:eastAsia="zh-CN"/>
        </w:rPr>
        <w:t>；</w:t>
      </w:r>
      <w:r>
        <w:rPr>
          <w:rFonts w:hint="eastAsia" w:ascii="宋体"/>
          <w:kern w:val="0"/>
          <w:szCs w:val="20"/>
        </w:rPr>
        <w:t>拆卸</w:t>
      </w:r>
      <w:r>
        <w:rPr>
          <w:rFonts w:hint="eastAsia" w:ascii="宋体"/>
          <w:kern w:val="0"/>
          <w:szCs w:val="20"/>
          <w:lang w:val="en-US" w:eastAsia="zh-CN"/>
        </w:rPr>
        <w:t>设备时</w:t>
      </w:r>
      <w:r>
        <w:rPr>
          <w:rFonts w:hint="eastAsia" w:ascii="宋体"/>
          <w:kern w:val="0"/>
          <w:szCs w:val="20"/>
        </w:rPr>
        <w:t>，应避免线路混淆</w:t>
      </w:r>
      <w:r>
        <w:rPr>
          <w:rFonts w:hint="eastAsia" w:ascii="宋体"/>
          <w:kern w:val="0"/>
          <w:szCs w:val="20"/>
          <w:lang w:eastAsia="zh-CN"/>
        </w:rPr>
        <w:t>；</w:t>
      </w:r>
      <w:r>
        <w:rPr>
          <w:rFonts w:hint="eastAsia" w:ascii="宋体"/>
          <w:kern w:val="0"/>
          <w:szCs w:val="20"/>
        </w:rPr>
        <w:t>接线时确保连接正确</w:t>
      </w:r>
      <w:r>
        <w:rPr>
          <w:rFonts w:hint="eastAsia" w:ascii="宋体"/>
          <w:kern w:val="0"/>
          <w:szCs w:val="20"/>
          <w:lang w:eastAsia="zh-CN"/>
        </w:rPr>
        <w:t>，裸露线头用绝缘胶带包裹；</w:t>
      </w:r>
      <w:r>
        <w:rPr>
          <w:rFonts w:hint="eastAsia" w:ascii="宋体"/>
          <w:kern w:val="0"/>
          <w:szCs w:val="20"/>
          <w:lang w:val="en-US" w:eastAsia="zh-CN"/>
        </w:rPr>
        <w:t>维修完成后应检测设备是否漏电；</w:t>
      </w:r>
    </w:p>
    <w:p w14:paraId="5828BF6C">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弱电类：作业前应断开设备电源并测线路电压，排查故障应使用专业工具定位断点，更换配件先匹配型号，连接后应测试设备稳定性；</w:t>
      </w:r>
    </w:p>
    <w:p w14:paraId="2FF51E68">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给排水类：作业前需关闭对应水源阀，如使用化学剂疏通应提前告知风险并确认管道适配，维修完成后，应测试排水流畅度并确认无渗漏，全程做好防污染措施；</w:t>
      </w:r>
    </w:p>
    <w:p w14:paraId="20515669">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土建类：作业前应使用防尘布遮挡周边家具电器，批刮腻子、涂刷油漆应待每层干燥后再施工，完工后清理残留涂料并保持墙面平整光滑；</w:t>
      </w:r>
    </w:p>
    <w:p w14:paraId="1A97514F">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门窗类：拆卸配件前应做好标记防止错位，润滑部件应选用防污染润滑剂，调整门体应使用水平仪等工具校准，确保开关顺畅无异响；</w:t>
      </w:r>
    </w:p>
    <w:p w14:paraId="07F07550">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家电类：应先确认设备保修状态，拆机维修应按流程操作以防损坏核心部件，维修完成后应开机运行测试功能是否正常；</w:t>
      </w:r>
    </w:p>
    <w:p w14:paraId="38C94BB4">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应先检验维修需更换的零配件，不应拆换、调试与维修故障无关的零配件，用于固定、绝缘、隔离等零配件应在维修结束后恢复原状；</w:t>
      </w:r>
    </w:p>
    <w:p w14:paraId="373A00C1">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kern w:val="0"/>
          <w:szCs w:val="20"/>
        </w:rPr>
        <w:t>维修过程中若发现新增故障，应立即停止作业，向客户说明情况及处理建议，征得客户同意后再继续操作</w:t>
      </w:r>
      <w:r>
        <w:rPr>
          <w:rFonts w:hint="eastAsia" w:ascii="宋体"/>
          <w:kern w:val="0"/>
          <w:szCs w:val="20"/>
          <w:lang w:eastAsia="zh-CN"/>
        </w:rPr>
        <w:t>；</w:t>
      </w:r>
    </w:p>
    <w:p w14:paraId="518B3E4E">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尽量降低噪音、异味、粉尘等对客户的影响；</w:t>
      </w:r>
    </w:p>
    <w:p w14:paraId="3FAE0CDC">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维修过程中若损坏客户物品，</w:t>
      </w:r>
      <w:r>
        <w:rPr>
          <w:rFonts w:hint="eastAsia" w:ascii="宋体" w:cs="Times New Roman"/>
          <w:kern w:val="0"/>
          <w:sz w:val="21"/>
          <w:szCs w:val="20"/>
          <w:highlight w:val="none"/>
          <w:lang w:val="en-US" w:eastAsia="zh-CN" w:bidi="ar-SA"/>
        </w:rPr>
        <w:t>应及时上报损坏情况，</w:t>
      </w:r>
      <w:r>
        <w:rPr>
          <w:rFonts w:hint="eastAsia" w:ascii="宋体" w:cs="Times New Roman"/>
          <w:kern w:val="0"/>
          <w:sz w:val="21"/>
          <w:szCs w:val="20"/>
          <w:lang w:val="en-US" w:eastAsia="zh-CN" w:bidi="ar-SA"/>
        </w:rPr>
        <w:t>向客户说明损坏情况及处理流程，经客户同意后进行处理；</w:t>
      </w:r>
    </w:p>
    <w:p w14:paraId="514E31FB">
      <w:pPr>
        <w:keepNext w:val="0"/>
        <w:keepLines w:val="0"/>
        <w:pageBreakBefore w:val="0"/>
        <w:widowControl w:val="0"/>
        <w:numPr>
          <w:ilvl w:val="0"/>
          <w:numId w:val="9"/>
        </w:numPr>
        <w:kinsoku/>
        <w:wordWrap/>
        <w:overflowPunct/>
        <w:topLinePunct w:val="0"/>
        <w:autoSpaceDE/>
        <w:autoSpaceDN/>
        <w:bidi w:val="0"/>
        <w:adjustRightInd/>
        <w:snapToGrid/>
        <w:spacing w:before="0" w:beforeLines="0" w:after="0" w:afterLines="0" w:line="240" w:lineRule="auto"/>
        <w:ind w:left="840" w:leftChars="200" w:right="0" w:rightChars="0" w:hanging="420" w:hanging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动火作业等应提前办理作业审批，</w:t>
      </w:r>
      <w:r>
        <w:rPr>
          <w:rFonts w:hint="default" w:ascii="宋体" w:cs="Times New Roman"/>
          <w:kern w:val="0"/>
          <w:sz w:val="21"/>
          <w:szCs w:val="20"/>
          <w:lang w:val="en-US" w:eastAsia="zh-CN" w:bidi="ar-SA"/>
        </w:rPr>
        <w:t>做好高空作业、防滑作业</w:t>
      </w:r>
      <w:r>
        <w:rPr>
          <w:rFonts w:hint="eastAsia" w:ascii="宋体" w:cs="Times New Roman"/>
          <w:kern w:val="0"/>
          <w:sz w:val="21"/>
          <w:szCs w:val="20"/>
          <w:lang w:val="en-US" w:eastAsia="zh-CN" w:bidi="ar-SA"/>
        </w:rPr>
        <w:t>、防火作业</w:t>
      </w:r>
      <w:r>
        <w:rPr>
          <w:rFonts w:hint="default" w:ascii="宋体" w:cs="Times New Roman"/>
          <w:kern w:val="0"/>
          <w:sz w:val="21"/>
          <w:szCs w:val="20"/>
          <w:lang w:val="en-US" w:eastAsia="zh-CN" w:bidi="ar-SA"/>
        </w:rPr>
        <w:t>等安全防护工作</w:t>
      </w:r>
      <w:r>
        <w:rPr>
          <w:rFonts w:hint="eastAsia" w:ascii="宋体" w:cs="Times New Roman"/>
          <w:kern w:val="0"/>
          <w:sz w:val="21"/>
          <w:szCs w:val="20"/>
          <w:lang w:val="en-US" w:eastAsia="zh-CN" w:bidi="ar-SA"/>
        </w:rPr>
        <w:t>。</w:t>
      </w:r>
    </w:p>
    <w:p w14:paraId="4D83A149">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default" w:ascii="黑体" w:hAnsi="黑体" w:eastAsia="黑体" w:cs="黑体"/>
          <w:sz w:val="21"/>
          <w:szCs w:val="21"/>
          <w:lang w:val="en-US" w:eastAsia="zh-CN"/>
        </w:rPr>
      </w:pPr>
      <w:bookmarkStart w:id="55" w:name="_Toc8796"/>
      <w:r>
        <w:rPr>
          <w:rFonts w:hint="eastAsia" w:ascii="黑体" w:hAnsi="黑体" w:eastAsia="黑体" w:cs="黑体"/>
          <w:sz w:val="21"/>
          <w:szCs w:val="21"/>
          <w:lang w:val="en-US" w:eastAsia="zh-CN"/>
        </w:rPr>
        <w:t xml:space="preserve"> 服务验收</w:t>
      </w:r>
      <w:bookmarkEnd w:id="55"/>
    </w:p>
    <w:p w14:paraId="531E967D">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维修完成后，应与客户验收确认以下内容：</w:t>
      </w:r>
    </w:p>
    <w:p w14:paraId="64EE441F">
      <w:pPr>
        <w:keepNext w:val="0"/>
        <w:keepLines w:val="0"/>
        <w:pageBreakBefore w:val="0"/>
        <w:widowControl w:val="0"/>
        <w:numPr>
          <w:ilvl w:val="0"/>
          <w:numId w:val="1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主动请客户检查验收维修效果；</w:t>
      </w:r>
    </w:p>
    <w:p w14:paraId="433CCBBD">
      <w:pPr>
        <w:keepNext w:val="0"/>
        <w:keepLines w:val="0"/>
        <w:pageBreakBefore w:val="0"/>
        <w:widowControl w:val="0"/>
        <w:numPr>
          <w:ilvl w:val="0"/>
          <w:numId w:val="1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ascii="宋体" w:cs="Times New Roman"/>
          <w:kern w:val="0"/>
          <w:sz w:val="21"/>
          <w:szCs w:val="20"/>
          <w:lang w:val="en-US" w:eastAsia="zh-CN" w:bidi="ar-SA"/>
        </w:rPr>
      </w:pPr>
      <w:r>
        <w:rPr>
          <w:rFonts w:hint="default" w:ascii="宋体" w:cs="Times New Roman"/>
          <w:kern w:val="0"/>
          <w:sz w:val="21"/>
          <w:szCs w:val="20"/>
          <w:lang w:val="en-US" w:eastAsia="zh-CN" w:bidi="ar-SA"/>
        </w:rPr>
        <w:t>向客户进行示范操作，提示维修后的注意事项</w:t>
      </w:r>
      <w:r>
        <w:rPr>
          <w:rFonts w:hint="eastAsia" w:ascii="宋体" w:cs="Times New Roman"/>
          <w:kern w:val="0"/>
          <w:sz w:val="21"/>
          <w:szCs w:val="20"/>
          <w:lang w:val="en-US" w:eastAsia="zh-CN" w:bidi="ar-SA"/>
        </w:rPr>
        <w:t>；</w:t>
      </w:r>
    </w:p>
    <w:p w14:paraId="4A5A5E39">
      <w:pPr>
        <w:keepNext w:val="0"/>
        <w:keepLines w:val="0"/>
        <w:pageBreakBefore w:val="0"/>
        <w:widowControl w:val="0"/>
        <w:numPr>
          <w:ilvl w:val="0"/>
          <w:numId w:val="1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ascii="宋体" w:cs="Times New Roman"/>
          <w:kern w:val="0"/>
          <w:sz w:val="21"/>
          <w:szCs w:val="20"/>
          <w:lang w:val="en-US" w:eastAsia="zh-CN" w:bidi="ar-SA"/>
        </w:rPr>
      </w:pPr>
      <w:r>
        <w:rPr>
          <w:rFonts w:hint="default" w:ascii="宋体" w:cs="Times New Roman"/>
          <w:kern w:val="0"/>
          <w:sz w:val="21"/>
          <w:szCs w:val="20"/>
          <w:lang w:val="en-US" w:eastAsia="zh-CN" w:bidi="ar-SA"/>
        </w:rPr>
        <w:t>向客户明确报价和收费方式，请客户在维修确认单</w:t>
      </w:r>
      <w:r>
        <w:rPr>
          <w:rFonts w:hint="eastAsia" w:ascii="宋体" w:cs="Times New Roman"/>
          <w:kern w:val="0"/>
          <w:sz w:val="21"/>
          <w:szCs w:val="20"/>
          <w:lang w:val="en-US" w:eastAsia="zh-CN" w:bidi="ar-SA"/>
        </w:rPr>
        <w:t>上</w:t>
      </w:r>
      <w:r>
        <w:rPr>
          <w:rFonts w:hint="default" w:ascii="宋体" w:cs="Times New Roman"/>
          <w:kern w:val="0"/>
          <w:sz w:val="21"/>
          <w:szCs w:val="20"/>
          <w:lang w:val="en-US" w:eastAsia="zh-CN" w:bidi="ar-SA"/>
        </w:rPr>
        <w:t>签字确认并对服务进行评价</w:t>
      </w:r>
      <w:r>
        <w:rPr>
          <w:rFonts w:hint="eastAsia" w:ascii="宋体" w:cs="Times New Roman"/>
          <w:kern w:val="0"/>
          <w:sz w:val="21"/>
          <w:szCs w:val="20"/>
          <w:lang w:val="en-US" w:eastAsia="zh-CN" w:bidi="ar-SA"/>
        </w:rPr>
        <w:t>；</w:t>
      </w:r>
    </w:p>
    <w:p w14:paraId="0D7C1A28">
      <w:pPr>
        <w:keepNext w:val="0"/>
        <w:keepLines w:val="0"/>
        <w:pageBreakBefore w:val="0"/>
        <w:widowControl w:val="0"/>
        <w:numPr>
          <w:ilvl w:val="0"/>
          <w:numId w:val="1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ascii="宋体" w:cs="Times New Roman"/>
          <w:kern w:val="0"/>
          <w:sz w:val="21"/>
          <w:szCs w:val="20"/>
          <w:lang w:val="en-US" w:eastAsia="zh-CN" w:bidi="ar-SA"/>
        </w:rPr>
      </w:pPr>
      <w:r>
        <w:rPr>
          <w:rFonts w:hint="default" w:ascii="宋体" w:cs="Times New Roman"/>
          <w:kern w:val="0"/>
          <w:sz w:val="21"/>
          <w:szCs w:val="20"/>
          <w:lang w:val="en-US" w:eastAsia="zh-CN" w:bidi="ar-SA"/>
        </w:rPr>
        <w:t>如客户提出</w:t>
      </w:r>
      <w:r>
        <w:rPr>
          <w:rFonts w:hint="eastAsia" w:ascii="宋体" w:cs="Times New Roman"/>
          <w:kern w:val="0"/>
          <w:sz w:val="21"/>
          <w:szCs w:val="20"/>
          <w:lang w:val="en-US" w:eastAsia="zh-CN" w:bidi="ar-SA"/>
        </w:rPr>
        <w:t>异议或</w:t>
      </w:r>
      <w:r>
        <w:rPr>
          <w:rFonts w:hint="default" w:ascii="宋体" w:cs="Times New Roman"/>
          <w:kern w:val="0"/>
          <w:sz w:val="21"/>
          <w:szCs w:val="20"/>
          <w:lang w:val="en-US" w:eastAsia="zh-CN" w:bidi="ar-SA"/>
        </w:rPr>
        <w:t>不满意事项应及时处理</w:t>
      </w:r>
      <w:r>
        <w:rPr>
          <w:rFonts w:hint="eastAsia" w:ascii="宋体" w:cs="Times New Roman"/>
          <w:kern w:val="0"/>
          <w:sz w:val="21"/>
          <w:szCs w:val="20"/>
          <w:lang w:val="en-US" w:eastAsia="zh-CN" w:bidi="ar-SA"/>
        </w:rPr>
        <w:t>；</w:t>
      </w:r>
    </w:p>
    <w:p w14:paraId="5600DB0B">
      <w:pPr>
        <w:keepNext w:val="0"/>
        <w:keepLines w:val="0"/>
        <w:pageBreakBefore w:val="0"/>
        <w:widowControl w:val="0"/>
        <w:numPr>
          <w:ilvl w:val="0"/>
          <w:numId w:val="1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ascii="宋体" w:cs="Times New Roman"/>
          <w:kern w:val="0"/>
          <w:sz w:val="21"/>
          <w:szCs w:val="20"/>
          <w:lang w:val="en-US" w:eastAsia="zh-CN" w:bidi="ar-SA"/>
        </w:rPr>
      </w:pPr>
      <w:r>
        <w:rPr>
          <w:rFonts w:hint="eastAsia" w:ascii="宋体" w:cs="Times New Roman"/>
          <w:kern w:val="0"/>
          <w:sz w:val="21"/>
          <w:szCs w:val="20"/>
          <w:lang w:val="en-US" w:eastAsia="zh-CN" w:bidi="ar-SA"/>
        </w:rPr>
        <w:t>应礼貌拒绝客户赠送的物品，不得主动向客户索要物品。</w:t>
      </w:r>
    </w:p>
    <w:p w14:paraId="3554519F">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eastAsia" w:ascii="黑体" w:hAnsi="黑体" w:eastAsia="黑体" w:cs="黑体"/>
          <w:sz w:val="21"/>
          <w:szCs w:val="21"/>
          <w:lang w:val="en-US" w:eastAsia="zh-CN"/>
        </w:rPr>
      </w:pPr>
      <w:bookmarkStart w:id="56" w:name="_Toc25155"/>
      <w:bookmarkStart w:id="57" w:name="OLE_LINK3"/>
      <w:r>
        <w:rPr>
          <w:rFonts w:hint="eastAsia" w:ascii="黑体" w:hAnsi="黑体" w:eastAsia="黑体" w:cs="黑体"/>
          <w:sz w:val="21"/>
          <w:szCs w:val="21"/>
          <w:lang w:val="en-US" w:eastAsia="zh-CN"/>
        </w:rPr>
        <w:t xml:space="preserve"> 清场整理</w:t>
      </w:r>
      <w:bookmarkEnd w:id="56"/>
    </w:p>
    <w:bookmarkEnd w:id="57"/>
    <w:p w14:paraId="38C7F688">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维修验收完毕后，应进行清场整理，包括以下内容：</w:t>
      </w:r>
    </w:p>
    <w:p w14:paraId="202484A0">
      <w:pPr>
        <w:keepNext w:val="0"/>
        <w:keepLines w:val="0"/>
        <w:pageBreakBefore w:val="0"/>
        <w:widowControl w:val="0"/>
        <w:numPr>
          <w:ilvl w:val="0"/>
          <w:numId w:val="11"/>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将维修垃圾清理后装入垃圾袋中，及时清理维修部件和现场环境；</w:t>
      </w:r>
    </w:p>
    <w:p w14:paraId="5A8E711E">
      <w:pPr>
        <w:keepNext w:val="0"/>
        <w:keepLines w:val="0"/>
        <w:pageBreakBefore w:val="0"/>
        <w:widowControl w:val="0"/>
        <w:numPr>
          <w:ilvl w:val="0"/>
          <w:numId w:val="11"/>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ascii="宋体" w:cs="Times New Roman"/>
          <w:kern w:val="0"/>
          <w:sz w:val="21"/>
          <w:szCs w:val="20"/>
          <w:lang w:val="en-US" w:eastAsia="zh-CN" w:bidi="ar-SA"/>
        </w:rPr>
      </w:pPr>
      <w:r>
        <w:rPr>
          <w:rFonts w:hint="eastAsia" w:ascii="宋体" w:cs="Times New Roman"/>
          <w:kern w:val="0"/>
          <w:sz w:val="21"/>
          <w:szCs w:val="20"/>
          <w:lang w:val="en-US" w:eastAsia="zh-CN" w:bidi="ar-SA"/>
        </w:rPr>
        <w:t>将移动的设备及物品恢复原地，清点整理维修工具和防护用品；</w:t>
      </w:r>
    </w:p>
    <w:p w14:paraId="20D4EC42">
      <w:pPr>
        <w:keepNext w:val="0"/>
        <w:keepLines w:val="0"/>
        <w:pageBreakBefore w:val="0"/>
        <w:widowControl w:val="0"/>
        <w:numPr>
          <w:ilvl w:val="0"/>
          <w:numId w:val="11"/>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default" w:ascii="黑体" w:hAnsi="黑体" w:eastAsia="黑体" w:cs="黑体"/>
          <w:sz w:val="21"/>
          <w:szCs w:val="21"/>
          <w:lang w:val="en-US" w:eastAsia="zh-CN"/>
        </w:rPr>
      </w:pPr>
      <w:r>
        <w:rPr>
          <w:rFonts w:hint="eastAsia" w:ascii="宋体" w:cs="Times New Roman"/>
          <w:kern w:val="0"/>
          <w:sz w:val="21"/>
          <w:szCs w:val="20"/>
          <w:lang w:val="en-US" w:eastAsia="zh-CN" w:bidi="ar-SA"/>
        </w:rPr>
        <w:t>离开时询问客户有无其他服务需求，礼貌道别后将房门轻声关闭。</w:t>
      </w:r>
    </w:p>
    <w:p w14:paraId="6FC54D6E">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default" w:ascii="黑体" w:hAnsi="黑体" w:eastAsia="黑体" w:cs="黑体"/>
          <w:sz w:val="21"/>
          <w:szCs w:val="21"/>
          <w:lang w:val="en-US" w:eastAsia="zh-CN"/>
        </w:rPr>
      </w:pPr>
      <w:bookmarkStart w:id="58" w:name="_Toc5010"/>
      <w:r>
        <w:rPr>
          <w:rFonts w:hint="eastAsia" w:ascii="黑体" w:hAnsi="黑体" w:eastAsia="黑体" w:cs="黑体"/>
          <w:sz w:val="21"/>
          <w:szCs w:val="21"/>
          <w:lang w:val="en-US" w:eastAsia="zh-CN"/>
        </w:rPr>
        <w:t xml:space="preserve"> 投诉处理</w:t>
      </w:r>
      <w:bookmarkEnd w:id="58"/>
    </w:p>
    <w:p w14:paraId="01A388F2">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sz w:val="21"/>
          <w:szCs w:val="21"/>
          <w:lang w:val="en-US" w:eastAsia="zh-CN"/>
        </w:rPr>
      </w:pPr>
      <w:bookmarkStart w:id="59" w:name="_Toc5936"/>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应设立客服电话、网络客服</w:t>
      </w:r>
      <w:r>
        <w:rPr>
          <w:rFonts w:hint="eastAsia" w:ascii="宋体" w:hAnsi="宋体" w:cs="宋体"/>
          <w:sz w:val="21"/>
          <w:szCs w:val="21"/>
          <w:lang w:val="en-US" w:eastAsia="zh-CN"/>
        </w:rPr>
        <w:t>、工单评价</w:t>
      </w:r>
      <w:r>
        <w:rPr>
          <w:rFonts w:hint="eastAsia" w:ascii="宋体" w:hAnsi="宋体" w:eastAsia="宋体" w:cs="宋体"/>
          <w:sz w:val="21"/>
          <w:szCs w:val="21"/>
          <w:lang w:val="en-US" w:eastAsia="zh-CN"/>
        </w:rPr>
        <w:t>等维修服务投诉渠道，及时受理客户投诉。</w:t>
      </w:r>
      <w:bookmarkEnd w:id="59"/>
    </w:p>
    <w:p w14:paraId="75CF3D00">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sz w:val="21"/>
          <w:szCs w:val="21"/>
          <w:lang w:val="en-US" w:eastAsia="zh-CN"/>
        </w:rPr>
      </w:pPr>
      <w:bookmarkStart w:id="60" w:name="_Toc837"/>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应准确记录客户对服务态度、服务质量、服务效率等方面的投诉内容。</w:t>
      </w:r>
      <w:bookmarkEnd w:id="60"/>
    </w:p>
    <w:p w14:paraId="74AF7CD7">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sz w:val="21"/>
          <w:szCs w:val="21"/>
          <w:lang w:val="en-US" w:eastAsia="zh-CN"/>
        </w:rPr>
      </w:pPr>
      <w:bookmarkStart w:id="61" w:name="_Toc18029"/>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应及时处理客户投诉问题，根据服务情况、服务过程、服务结果等</w:t>
      </w:r>
      <w:r>
        <w:rPr>
          <w:rFonts w:hint="eastAsia" w:ascii="宋体" w:hAnsi="宋体" w:cs="宋体"/>
          <w:sz w:val="21"/>
          <w:szCs w:val="21"/>
          <w:lang w:val="en-US" w:eastAsia="zh-CN"/>
        </w:rPr>
        <w:t>内容</w:t>
      </w:r>
      <w:r>
        <w:rPr>
          <w:rFonts w:hint="eastAsia" w:ascii="宋体" w:hAnsi="宋体" w:eastAsia="宋体" w:cs="宋体"/>
          <w:sz w:val="21"/>
          <w:szCs w:val="21"/>
          <w:lang w:val="en-US" w:eastAsia="zh-CN"/>
        </w:rPr>
        <w:t>提出服务改进方案，及时跟进改进结果。</w:t>
      </w:r>
      <w:bookmarkEnd w:id="61"/>
    </w:p>
    <w:p w14:paraId="59AB3B3F">
      <w:pPr>
        <w:keepNext w:val="0"/>
        <w:keepLines w:val="0"/>
        <w:pageBreakBefore w:val="0"/>
        <w:widowControl w:val="0"/>
        <w:numPr>
          <w:ilvl w:val="2"/>
          <w:numId w:val="5"/>
        </w:numPr>
        <w:kinsoku/>
        <w:wordWrap/>
        <w:overflowPunct/>
        <w:topLinePunct w:val="0"/>
        <w:autoSpaceDE/>
        <w:autoSpaceDN/>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sz w:val="21"/>
          <w:szCs w:val="21"/>
          <w:lang w:val="en-US" w:eastAsia="zh-CN"/>
        </w:rPr>
      </w:pPr>
      <w:bookmarkStart w:id="62" w:name="_Toc25131"/>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应将投诉处理意见及时告知客户，</w:t>
      </w:r>
      <w:r>
        <w:rPr>
          <w:rFonts w:hint="eastAsia" w:ascii="宋体" w:hAnsi="宋体" w:cs="宋体"/>
          <w:sz w:val="21"/>
          <w:szCs w:val="21"/>
          <w:lang w:val="en-US" w:eastAsia="zh-CN"/>
        </w:rPr>
        <w:t>跟进</w:t>
      </w:r>
      <w:r>
        <w:rPr>
          <w:rFonts w:hint="eastAsia" w:ascii="宋体" w:hAnsi="宋体" w:eastAsia="宋体" w:cs="宋体"/>
          <w:sz w:val="21"/>
          <w:szCs w:val="21"/>
          <w:lang w:val="en-US" w:eastAsia="zh-CN"/>
        </w:rPr>
        <w:t>客户对服务改进结果的满意度。</w:t>
      </w:r>
      <w:bookmarkEnd w:id="62"/>
    </w:p>
    <w:p w14:paraId="7C078B6A">
      <w:pPr>
        <w:pStyle w:val="85"/>
        <w:keepNext w:val="0"/>
        <w:keepLines w:val="0"/>
        <w:pageBreakBefore w:val="0"/>
        <w:numPr>
          <w:ilvl w:val="0"/>
          <w:numId w:val="5"/>
        </w:numPr>
        <w:kinsoku/>
        <w:wordWrap/>
        <w:overflowPunct/>
        <w:topLinePunct w:val="0"/>
        <w:autoSpaceDE/>
        <w:autoSpaceDN/>
        <w:bidi w:val="0"/>
        <w:adjustRightInd/>
        <w:snapToGrid/>
        <w:spacing w:before="312" w:after="312" w:line="240" w:lineRule="auto"/>
        <w:textAlignment w:val="auto"/>
        <w:outlineLvl w:val="0"/>
        <w:rPr>
          <w:rFonts w:hAnsi="黑体" w:cs="黑体"/>
          <w:color w:val="000000"/>
          <w:sz w:val="21"/>
          <w:szCs w:val="21"/>
        </w:rPr>
      </w:pPr>
      <w:r>
        <w:rPr>
          <w:rFonts w:hint="eastAsia" w:hAnsi="黑体" w:cs="黑体"/>
          <w:color w:val="000000"/>
          <w:sz w:val="21"/>
          <w:szCs w:val="21"/>
        </w:rPr>
        <w:t xml:space="preserve"> </w:t>
      </w:r>
      <w:r>
        <w:rPr>
          <w:rFonts w:hAnsi="黑体" w:cs="黑体"/>
          <w:color w:val="000000"/>
          <w:sz w:val="21"/>
          <w:szCs w:val="21"/>
        </w:rPr>
        <w:t xml:space="preserve"> </w:t>
      </w:r>
      <w:bookmarkStart w:id="63" w:name="_Toc11515"/>
      <w:r>
        <w:rPr>
          <w:rFonts w:hint="eastAsia" w:hAnsi="黑体" w:cs="黑体"/>
          <w:color w:val="000000"/>
          <w:sz w:val="21"/>
          <w:szCs w:val="21"/>
          <w:lang w:val="en-US" w:eastAsia="zh-CN"/>
        </w:rPr>
        <w:t>服务评价与改进</w:t>
      </w:r>
      <w:bookmarkEnd w:id="63"/>
    </w:p>
    <w:p w14:paraId="30160902">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bookmarkStart w:id="64" w:name="_Toc18784"/>
      <w:r>
        <w:rPr>
          <w:rFonts w:hint="eastAsia" w:ascii="黑体" w:hAnsi="黑体" w:eastAsia="黑体" w:cs="黑体"/>
          <w:sz w:val="21"/>
          <w:szCs w:val="21"/>
          <w:lang w:val="en-US" w:eastAsia="zh-CN"/>
        </w:rPr>
        <w:t>服务评价</w:t>
      </w:r>
      <w:bookmarkEnd w:id="64"/>
    </w:p>
    <w:p w14:paraId="1D3C261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textAlignment w:val="auto"/>
        <w:rPr>
          <w:rFonts w:hint="eastAsia" w:ascii="黑体" w:hAnsi="黑体" w:eastAsia="黑体" w:cs="黑体"/>
          <w:sz w:val="21"/>
          <w:szCs w:val="21"/>
          <w:lang w:val="en-US" w:eastAsia="zh-CN"/>
        </w:rPr>
      </w:pPr>
      <w:bookmarkStart w:id="65" w:name="OLE_LINK7"/>
      <w:r>
        <w:rPr>
          <w:rFonts w:hint="eastAsia" w:ascii="黑体" w:hAnsi="黑体" w:eastAsia="黑体" w:cs="黑体"/>
          <w:sz w:val="21"/>
          <w:szCs w:val="21"/>
          <w:lang w:val="en-US" w:eastAsia="zh-CN"/>
        </w:rPr>
        <w:t>6.1.1内部评价</w:t>
      </w:r>
    </w:p>
    <w:bookmarkEnd w:id="65"/>
    <w:p w14:paraId="0BBE6012">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0" w:right="0" w:rightChars="0" w:firstLine="420" w:firstLineChars="200"/>
        <w:textAlignment w:val="auto"/>
        <w:rPr>
          <w:rFonts w:hint="eastAsia" w:ascii="宋体" w:cs="Times New Roman"/>
          <w:kern w:val="0"/>
          <w:sz w:val="21"/>
          <w:szCs w:val="20"/>
          <w:lang w:val="en-US" w:eastAsia="zh-CN" w:bidi="ar-SA"/>
        </w:rPr>
      </w:pPr>
      <w:r>
        <w:rPr>
          <w:rFonts w:hint="eastAsia" w:ascii="宋体" w:hAnsi="Times New Roman" w:eastAsia="宋体" w:cs="Times New Roman"/>
          <w:kern w:val="0"/>
          <w:sz w:val="21"/>
          <w:szCs w:val="20"/>
          <w:lang w:val="en-US" w:eastAsia="zh-CN" w:bidi="ar-SA"/>
        </w:rPr>
        <w:t>物业</w:t>
      </w:r>
      <w:r>
        <w:rPr>
          <w:rFonts w:hint="eastAsia" w:ascii="宋体" w:cs="Times New Roman"/>
          <w:kern w:val="0"/>
          <w:sz w:val="21"/>
          <w:szCs w:val="20"/>
          <w:lang w:val="en-US" w:eastAsia="zh-CN" w:bidi="ar-SA"/>
        </w:rPr>
        <w:t>服务企业应通过内部检查和维修回访对服务时效、服务礼仪、服务质量、服务收费等内容进行评价，对发现的问题做好记录并及时整改。</w:t>
      </w:r>
    </w:p>
    <w:p w14:paraId="6F9EF54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6.1.2 外部评价</w:t>
      </w:r>
    </w:p>
    <w:p w14:paraId="0AE85008">
      <w:pPr>
        <w:pStyle w:val="26"/>
        <w:spacing w:beforeLines="0" w:afterLines="0"/>
        <w:ind w:left="0" w:leftChars="0" w:firstLine="0" w:firstLineChars="0"/>
        <w:rPr>
          <w:rFonts w:hint="eastAsia"/>
        </w:rPr>
      </w:pPr>
      <w:r>
        <w:rPr>
          <w:rFonts w:hint="eastAsia"/>
        </w:rPr>
        <w:t xml:space="preserve">    </w:t>
      </w:r>
      <w:r>
        <w:rPr>
          <w:rFonts w:hint="eastAsia"/>
          <w:lang w:val="en-US" w:eastAsia="zh-CN"/>
        </w:rPr>
        <w:t>可</w:t>
      </w:r>
      <w:r>
        <w:rPr>
          <w:rFonts w:hint="eastAsia"/>
        </w:rPr>
        <w:t>采用</w:t>
      </w:r>
      <w:r>
        <w:rPr>
          <w:rFonts w:hint="eastAsia"/>
          <w:lang w:val="en-US" w:eastAsia="zh-CN"/>
        </w:rPr>
        <w:t>委托第三方机构评价和</w:t>
      </w:r>
      <w:r>
        <w:rPr>
          <w:rFonts w:hint="eastAsia"/>
        </w:rPr>
        <w:t>受理</w:t>
      </w:r>
      <w:r>
        <w:rPr>
          <w:rFonts w:hint="eastAsia"/>
          <w:lang w:val="en-US" w:eastAsia="zh-CN"/>
        </w:rPr>
        <w:t>客户意见反馈或</w:t>
      </w:r>
      <w:r>
        <w:rPr>
          <w:rFonts w:hint="eastAsia"/>
        </w:rPr>
        <w:t>投诉</w:t>
      </w:r>
      <w:r>
        <w:rPr>
          <w:rFonts w:hint="eastAsia"/>
          <w:lang w:val="en-US" w:eastAsia="zh-CN"/>
        </w:rPr>
        <w:t>等</w:t>
      </w:r>
      <w:r>
        <w:rPr>
          <w:rFonts w:hint="eastAsia"/>
        </w:rPr>
        <w:t>方式进行外部评价。</w:t>
      </w:r>
    </w:p>
    <w:p w14:paraId="01AAAFEE">
      <w:pPr>
        <w:keepNext w:val="0"/>
        <w:keepLines w:val="0"/>
        <w:pageBreakBefore w:val="0"/>
        <w:widowControl w:val="0"/>
        <w:numPr>
          <w:ilvl w:val="1"/>
          <w:numId w:val="5"/>
        </w:numPr>
        <w:kinsoku/>
        <w:wordWrap/>
        <w:overflowPunct/>
        <w:topLinePunct w:val="0"/>
        <w:autoSpaceDE/>
        <w:autoSpaceDN/>
        <w:bidi w:val="0"/>
        <w:adjustRightInd/>
        <w:snapToGrid/>
        <w:spacing w:before="157" w:beforeLines="50" w:after="157" w:afterLines="50" w:line="240" w:lineRule="auto"/>
        <w:ind w:left="0" w:right="0" w:firstLine="0" w:firstLineChars="0"/>
        <w:textAlignment w:val="auto"/>
        <w:outlineLvl w:val="1"/>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bookmarkStart w:id="66" w:name="_Toc14563"/>
      <w:r>
        <w:rPr>
          <w:rFonts w:hint="eastAsia" w:ascii="黑体" w:hAnsi="黑体" w:eastAsia="黑体" w:cs="黑体"/>
          <w:sz w:val="21"/>
          <w:szCs w:val="21"/>
          <w:lang w:val="en-US" w:eastAsia="zh-CN"/>
        </w:rPr>
        <w:t>持续改进</w:t>
      </w:r>
      <w:bookmarkEnd w:id="66"/>
    </w:p>
    <w:p w14:paraId="075197CB">
      <w:pPr>
        <w:keepNext w:val="0"/>
        <w:keepLines w:val="0"/>
        <w:pageBreakBefore w:val="0"/>
        <w:widowControl w:val="0"/>
        <w:numPr>
          <w:ilvl w:val="2"/>
          <w:numId w:val="5"/>
        </w:numPr>
        <w:kinsoku/>
        <w:wordWrap/>
        <w:overflowPunct/>
        <w:topLinePunct w:val="0"/>
        <w:autoSpaceDE w:val="0"/>
        <w:autoSpaceDN w:val="0"/>
        <w:bidi w:val="0"/>
        <w:adjustRightInd/>
        <w:snapToGrid/>
        <w:spacing w:before="0" w:beforeLines="0" w:after="0" w:afterLines="0" w:line="240" w:lineRule="auto"/>
        <w:ind w:left="0" w:leftChars="0" w:right="0" w:firstLine="0" w:firstLineChars="0"/>
        <w:textAlignment w:val="auto"/>
        <w:outlineLvl w:val="9"/>
        <w:rPr>
          <w:rFonts w:hint="eastAsia" w:ascii="宋体" w:hAnsi="宋体" w:eastAsia="宋体" w:cs="宋体"/>
          <w:sz w:val="21"/>
          <w:szCs w:val="21"/>
          <w:lang w:val="en-US" w:eastAsia="zh-CN"/>
        </w:rPr>
      </w:pPr>
      <w:bookmarkStart w:id="67" w:name="_Toc10934"/>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对检查中发现的问题和业主的意见建议进行汇总、分析，制定具体的改进方案和措施。</w:t>
      </w:r>
      <w:bookmarkEnd w:id="67"/>
    </w:p>
    <w:p w14:paraId="0E007162">
      <w:pPr>
        <w:keepNext w:val="0"/>
        <w:keepLines w:val="0"/>
        <w:pageBreakBefore w:val="0"/>
        <w:widowControl w:val="0"/>
        <w:numPr>
          <w:ilvl w:val="2"/>
          <w:numId w:val="5"/>
        </w:numPr>
        <w:kinsoku/>
        <w:wordWrap/>
        <w:overflowPunct/>
        <w:topLinePunct w:val="0"/>
        <w:autoSpaceDE w:val="0"/>
        <w:autoSpaceDN w:val="0"/>
        <w:bidi w:val="0"/>
        <w:adjustRightInd/>
        <w:snapToGrid/>
        <w:spacing w:before="0" w:beforeLines="0" w:after="0" w:afterLines="0" w:line="240" w:lineRule="auto"/>
        <w:ind w:leftChars="0" w:right="0" w:rightChars="0" w:firstLine="0" w:firstLineChars="0"/>
        <w:textAlignment w:val="auto"/>
        <w:outlineLvl w:val="9"/>
        <w:rPr>
          <w:rFonts w:hint="eastAsia"/>
          <w:lang w:val="en-US" w:eastAsia="zh-CN"/>
        </w:rPr>
      </w:pPr>
      <w:bookmarkStart w:id="68" w:name="_Toc10455"/>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对改进方案和措施的落实情况及改进的效果，进行复查和评价，使服务质量切实得到改进和提高。</w:t>
      </w:r>
      <w:bookmarkEnd w:id="68"/>
    </w:p>
    <w:p w14:paraId="1AAAA42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firstLine="420" w:firstLineChars="200"/>
        <w:textAlignment w:val="auto"/>
        <w:rPr>
          <w:rFonts w:hint="eastAsia"/>
          <w:lang w:val="en-US" w:eastAsia="zh-CN"/>
        </w:rPr>
      </w:pPr>
    </w:p>
    <w:p w14:paraId="2EB21EA4">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firstLine="420" w:firstLineChars="200"/>
        <w:textAlignment w:val="auto"/>
        <w:rPr>
          <w:rFonts w:hint="eastAsia"/>
          <w:lang w:val="en-US" w:eastAsia="zh-CN"/>
        </w:rPr>
      </w:pPr>
    </w:p>
    <w:p w14:paraId="2BA03E08">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4C8CD07A">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64A3EAD1">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6584EB77">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35508984">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34EDBFA2">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28DB8D80">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50630146">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7616C6AA">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4030E1D8">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3C04A17F">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637575A7">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6D11DA44">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18992E98">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7FD207A5">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p>
    <w:p w14:paraId="08C8B54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firstLine="420" w:firstLineChars="200"/>
        <w:jc w:val="center"/>
        <w:textAlignment w:val="auto"/>
        <w:rPr>
          <w:rFonts w:hint="eastAsia" w:ascii="黑体" w:hAnsi="Times New Roman" w:eastAsia="黑体" w:cs="黑体"/>
          <w:kern w:val="0"/>
          <w:sz w:val="21"/>
          <w:szCs w:val="20"/>
          <w:lang w:val="en-US" w:eastAsia="zh-CN" w:bidi="ar-SA"/>
        </w:rPr>
      </w:pPr>
      <w:r>
        <w:rPr>
          <w:rFonts w:hint="eastAsia" w:ascii="黑体" w:hAnsi="Times New Roman" w:eastAsia="黑体" w:cs="黑体"/>
          <w:kern w:val="0"/>
          <w:sz w:val="21"/>
          <w:szCs w:val="20"/>
          <w:lang w:val="en-US" w:eastAsia="zh-CN" w:bidi="ar-SA"/>
        </w:rPr>
        <w:t>附录</w:t>
      </w:r>
      <w:r>
        <w:rPr>
          <w:rFonts w:hint="eastAsia" w:ascii="黑体" w:eastAsia="黑体" w:cs="黑体"/>
          <w:kern w:val="0"/>
          <w:sz w:val="21"/>
          <w:szCs w:val="20"/>
          <w:lang w:val="en-US" w:eastAsia="zh-CN" w:bidi="ar-SA"/>
        </w:rPr>
        <w:t>A</w:t>
      </w:r>
      <w:r>
        <w:rPr>
          <w:rFonts w:hint="eastAsia" w:ascii="黑体" w:hAnsi="Times New Roman" w:eastAsia="黑体" w:cs="黑体"/>
          <w:kern w:val="0"/>
          <w:sz w:val="21"/>
          <w:szCs w:val="20"/>
          <w:lang w:val="en-US" w:eastAsia="zh-CN" w:bidi="ar-SA"/>
        </w:rPr>
        <w:br w:type="textWrapping"/>
      </w:r>
      <w:r>
        <w:rPr>
          <w:rFonts w:hint="eastAsia" w:ascii="黑体" w:eastAsia="黑体" w:cs="黑体"/>
          <w:kern w:val="0"/>
          <w:sz w:val="21"/>
          <w:szCs w:val="20"/>
          <w:lang w:val="en-US" w:eastAsia="zh-CN" w:bidi="ar-SA"/>
        </w:rPr>
        <w:t xml:space="preserve">    </w:t>
      </w:r>
      <w:r>
        <w:rPr>
          <w:rFonts w:hint="eastAsia" w:ascii="黑体" w:hAnsi="Times New Roman" w:eastAsia="黑体" w:cs="黑体"/>
          <w:kern w:val="0"/>
          <w:sz w:val="21"/>
          <w:szCs w:val="20"/>
          <w:lang w:val="en-US" w:eastAsia="zh-CN" w:bidi="ar-SA"/>
        </w:rPr>
        <w:t>（资料性）</w:t>
      </w:r>
    </w:p>
    <w:p w14:paraId="24EF59F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right="0" w:rightChars="0" w:firstLine="420" w:firstLineChars="200"/>
        <w:jc w:val="center"/>
        <w:textAlignment w:val="auto"/>
        <w:rPr>
          <w:rFonts w:hint="default" w:ascii="黑体" w:eastAsia="黑体" w:cs="黑体"/>
          <w:kern w:val="0"/>
          <w:sz w:val="21"/>
          <w:szCs w:val="20"/>
          <w:lang w:val="en-US" w:eastAsia="zh-CN" w:bidi="ar-SA"/>
        </w:rPr>
      </w:pPr>
      <w:r>
        <w:rPr>
          <w:rFonts w:hint="eastAsia" w:ascii="黑体" w:eastAsia="黑体" w:cs="黑体"/>
          <w:kern w:val="0"/>
          <w:sz w:val="21"/>
          <w:szCs w:val="20"/>
          <w:lang w:val="en-US" w:eastAsia="zh-CN" w:bidi="ar-SA"/>
        </w:rPr>
        <w:t>维修服务礼仪规范</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2451"/>
        <w:gridCol w:w="2285"/>
        <w:gridCol w:w="3516"/>
      </w:tblGrid>
      <w:tr w14:paraId="2E7D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61" w:type="dxa"/>
            <w:vAlign w:val="center"/>
          </w:tcPr>
          <w:p w14:paraId="6F02FE2E">
            <w:pPr>
              <w:jc w:val="center"/>
              <w:rPr>
                <w:rFonts w:hint="default" w:ascii="宋体" w:cs="宋体"/>
                <w:lang w:val="en-US" w:eastAsia="zh-CN"/>
              </w:rPr>
            </w:pPr>
            <w:r>
              <w:rPr>
                <w:rFonts w:hint="eastAsia" w:ascii="宋体" w:cs="宋体"/>
                <w:lang w:val="en-US" w:eastAsia="zh-CN"/>
              </w:rPr>
              <w:t>礼仪场景</w:t>
            </w:r>
          </w:p>
        </w:tc>
        <w:tc>
          <w:tcPr>
            <w:tcW w:w="2707" w:type="dxa"/>
            <w:vAlign w:val="center"/>
          </w:tcPr>
          <w:p w14:paraId="33C6FE72">
            <w:pPr>
              <w:jc w:val="center"/>
              <w:rPr>
                <w:rFonts w:hint="default" w:ascii="宋体" w:cs="宋体"/>
                <w:lang w:val="en-US" w:eastAsia="zh-CN"/>
              </w:rPr>
            </w:pPr>
            <w:r>
              <w:rPr>
                <w:rFonts w:hint="eastAsia" w:ascii="宋体" w:cs="宋体"/>
                <w:lang w:val="en-US" w:eastAsia="zh-CN"/>
              </w:rPr>
              <w:t>行为礼仪</w:t>
            </w:r>
          </w:p>
        </w:tc>
        <w:tc>
          <w:tcPr>
            <w:tcW w:w="2515" w:type="dxa"/>
            <w:vAlign w:val="center"/>
          </w:tcPr>
          <w:p w14:paraId="7DB4FE92">
            <w:pPr>
              <w:jc w:val="center"/>
              <w:rPr>
                <w:rFonts w:hint="default" w:ascii="宋体" w:cs="宋体"/>
                <w:lang w:val="en-US" w:eastAsia="zh-CN"/>
              </w:rPr>
            </w:pPr>
            <w:r>
              <w:rPr>
                <w:rFonts w:hint="eastAsia" w:ascii="宋体" w:cs="宋体"/>
                <w:lang w:val="en-US" w:eastAsia="zh-CN"/>
              </w:rPr>
              <w:t>服务用语</w:t>
            </w:r>
          </w:p>
        </w:tc>
        <w:tc>
          <w:tcPr>
            <w:tcW w:w="2887" w:type="dxa"/>
            <w:vAlign w:val="center"/>
          </w:tcPr>
          <w:p w14:paraId="2195A610">
            <w:pPr>
              <w:jc w:val="center"/>
              <w:rPr>
                <w:rFonts w:hint="default" w:ascii="宋体" w:cs="宋体"/>
                <w:lang w:val="en-US" w:eastAsia="zh-CN"/>
              </w:rPr>
            </w:pPr>
            <w:r>
              <w:rPr>
                <w:rFonts w:hint="eastAsia" w:ascii="宋体" w:cs="宋体"/>
                <w:lang w:val="en-US" w:eastAsia="zh-CN"/>
              </w:rPr>
              <w:t>图示</w:t>
            </w:r>
          </w:p>
        </w:tc>
      </w:tr>
      <w:tr w14:paraId="2C5F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trPr>
        <w:tc>
          <w:tcPr>
            <w:tcW w:w="1461" w:type="dxa"/>
            <w:vAlign w:val="center"/>
          </w:tcPr>
          <w:p w14:paraId="3B89C417">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入室敲门</w:t>
            </w:r>
          </w:p>
        </w:tc>
        <w:tc>
          <w:tcPr>
            <w:tcW w:w="2707" w:type="dxa"/>
            <w:vAlign w:val="center"/>
          </w:tcPr>
          <w:p w14:paraId="7983B668">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整理仪容，按门铃/敲门（注意节奏，连续不超过三声），耐心等待。</w:t>
            </w:r>
          </w:p>
        </w:tc>
        <w:tc>
          <w:tcPr>
            <w:tcW w:w="2515" w:type="dxa"/>
            <w:vAlign w:val="center"/>
          </w:tcPr>
          <w:p w14:paraId="58675EB1">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t>——</w:t>
            </w:r>
          </w:p>
        </w:tc>
        <w:tc>
          <w:tcPr>
            <w:tcW w:w="2887" w:type="dxa"/>
            <w:vAlign w:val="center"/>
          </w:tcPr>
          <w:p w14:paraId="0BF5B1FA">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eastAsia="宋体"/>
                <w:vertAlign w:val="baseline"/>
                <w:lang w:val="en-US" w:eastAsia="zh-CN"/>
              </w:rPr>
            </w:pPr>
            <w:r>
              <w:drawing>
                <wp:inline distT="0" distB="0" distL="114300" distR="114300">
                  <wp:extent cx="2095500" cy="1762125"/>
                  <wp:effectExtent l="0" t="0" r="0" b="0"/>
                  <wp:docPr id="26" name="图片 26" descr="图片转换与隐私保护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转换与隐私保护 (8)"/>
                          <pic:cNvPicPr>
                            <a:picLocks noChangeAspect="1"/>
                          </pic:cNvPicPr>
                        </pic:nvPicPr>
                        <pic:blipFill>
                          <a:blip r:embed="rId10"/>
                          <a:stretch>
                            <a:fillRect/>
                          </a:stretch>
                        </pic:blipFill>
                        <pic:spPr>
                          <a:xfrm>
                            <a:off x="0" y="0"/>
                            <a:ext cx="2095500" cy="1762125"/>
                          </a:xfrm>
                          <a:prstGeom prst="rect">
                            <a:avLst/>
                          </a:prstGeom>
                        </pic:spPr>
                      </pic:pic>
                    </a:graphicData>
                  </a:graphic>
                </wp:inline>
              </w:drawing>
            </w:r>
          </w:p>
        </w:tc>
      </w:tr>
      <w:tr w14:paraId="1E0E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1461" w:type="dxa"/>
            <w:vAlign w:val="center"/>
          </w:tcPr>
          <w:p w14:paraId="38D90326">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开门介绍</w:t>
            </w:r>
          </w:p>
        </w:tc>
        <w:tc>
          <w:tcPr>
            <w:tcW w:w="2707" w:type="dxa"/>
            <w:vAlign w:val="center"/>
          </w:tcPr>
          <w:p w14:paraId="4B0B53C7">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default"/>
                <w:vertAlign w:val="baseline"/>
                <w:lang w:val="en-US" w:eastAsia="zh-CN"/>
              </w:rPr>
            </w:pPr>
            <w:r>
              <w:rPr>
                <w:rFonts w:hint="eastAsia"/>
                <w:vertAlign w:val="baseline"/>
                <w:lang w:val="en-US" w:eastAsia="zh-CN"/>
              </w:rPr>
              <w:t>面带微笑，礼貌主动问候客户，做自我介绍，说明维修事宜。</w:t>
            </w:r>
          </w:p>
        </w:tc>
        <w:tc>
          <w:tcPr>
            <w:tcW w:w="2515" w:type="dxa"/>
            <w:vAlign w:val="center"/>
          </w:tcPr>
          <w:p w14:paraId="5EF21CE6">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ascii="宋体" w:hAnsi="宋体" w:cs="宋体"/>
                <w:vertAlign w:val="baseline"/>
                <w:lang w:val="en-US" w:eastAsia="zh-CN"/>
              </w:rPr>
              <w:t>“</w:t>
            </w:r>
            <w:r>
              <w:rPr>
                <w:rFonts w:hint="eastAsia" w:ascii="宋体" w:hAnsi="宋体" w:eastAsia="宋体" w:cs="宋体"/>
                <w:vertAlign w:val="baseline"/>
                <w:lang w:val="en-US" w:eastAsia="zh-CN"/>
              </w:rPr>
              <w:t>先生/女士，您好！我是物业服务中心综合维修工XX,您预约的XX报修处理，请问现在方便处理吗？</w:t>
            </w:r>
            <w:r>
              <w:rPr>
                <w:rFonts w:hint="eastAsia" w:ascii="宋体" w:hAnsi="宋体" w:cs="宋体"/>
                <w:vertAlign w:val="baseline"/>
                <w:lang w:val="en-US" w:eastAsia="zh-CN"/>
              </w:rPr>
              <w:t>”</w:t>
            </w:r>
          </w:p>
        </w:tc>
        <w:tc>
          <w:tcPr>
            <w:tcW w:w="2887" w:type="dxa"/>
            <w:vAlign w:val="center"/>
          </w:tcPr>
          <w:p w14:paraId="7728CCDD">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drawing>
                <wp:inline distT="0" distB="0" distL="114300" distR="114300">
                  <wp:extent cx="2095500" cy="1571625"/>
                  <wp:effectExtent l="0" t="0" r="0" b="0"/>
                  <wp:docPr id="17" name="图片 17" descr="图片转换与隐私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转换与隐私保护"/>
                          <pic:cNvPicPr>
                            <a:picLocks noChangeAspect="1"/>
                          </pic:cNvPicPr>
                        </pic:nvPicPr>
                        <pic:blipFill>
                          <a:blip r:embed="rId11"/>
                          <a:stretch>
                            <a:fillRect/>
                          </a:stretch>
                        </pic:blipFill>
                        <pic:spPr>
                          <a:xfrm>
                            <a:off x="0" y="0"/>
                            <a:ext cx="2095500" cy="1571625"/>
                          </a:xfrm>
                          <a:prstGeom prst="rect">
                            <a:avLst/>
                          </a:prstGeom>
                        </pic:spPr>
                      </pic:pic>
                    </a:graphicData>
                  </a:graphic>
                </wp:inline>
              </w:drawing>
            </w:r>
          </w:p>
        </w:tc>
      </w:tr>
      <w:tr w14:paraId="3ED5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1461" w:type="dxa"/>
            <w:vAlign w:val="center"/>
          </w:tcPr>
          <w:p w14:paraId="456BE32C">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入室准备</w:t>
            </w:r>
          </w:p>
        </w:tc>
        <w:tc>
          <w:tcPr>
            <w:tcW w:w="2707" w:type="dxa"/>
            <w:vAlign w:val="center"/>
          </w:tcPr>
          <w:p w14:paraId="2D48D917">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征得客户同意后，穿戴鞋套进门维修。</w:t>
            </w:r>
          </w:p>
        </w:tc>
        <w:tc>
          <w:tcPr>
            <w:tcW w:w="2515" w:type="dxa"/>
            <w:vAlign w:val="center"/>
          </w:tcPr>
          <w:p w14:paraId="550B29CD">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t>——</w:t>
            </w:r>
          </w:p>
        </w:tc>
        <w:tc>
          <w:tcPr>
            <w:tcW w:w="2887" w:type="dxa"/>
            <w:vAlign w:val="center"/>
          </w:tcPr>
          <w:p w14:paraId="417CEAC9">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drawing>
                <wp:inline distT="0" distB="0" distL="114300" distR="114300">
                  <wp:extent cx="2095500" cy="1571625"/>
                  <wp:effectExtent l="0" t="0" r="0" b="0"/>
                  <wp:docPr id="19" name="图片 19" descr="图片转换与隐私保护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转换与隐私保护 (2)"/>
                          <pic:cNvPicPr>
                            <a:picLocks noChangeAspect="1"/>
                          </pic:cNvPicPr>
                        </pic:nvPicPr>
                        <pic:blipFill>
                          <a:blip r:embed="rId12"/>
                          <a:stretch>
                            <a:fillRect/>
                          </a:stretch>
                        </pic:blipFill>
                        <pic:spPr>
                          <a:xfrm>
                            <a:off x="0" y="0"/>
                            <a:ext cx="2095500" cy="1571625"/>
                          </a:xfrm>
                          <a:prstGeom prst="rect">
                            <a:avLst/>
                          </a:prstGeom>
                        </pic:spPr>
                      </pic:pic>
                    </a:graphicData>
                  </a:graphic>
                </wp:inline>
              </w:drawing>
            </w:r>
          </w:p>
        </w:tc>
      </w:tr>
      <w:tr w14:paraId="68A8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trPr>
        <w:tc>
          <w:tcPr>
            <w:tcW w:w="1461" w:type="dxa"/>
            <w:vAlign w:val="center"/>
          </w:tcPr>
          <w:p w14:paraId="57045D94">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入室维修</w:t>
            </w:r>
          </w:p>
        </w:tc>
        <w:tc>
          <w:tcPr>
            <w:tcW w:w="2707" w:type="dxa"/>
            <w:vAlign w:val="center"/>
          </w:tcPr>
          <w:p w14:paraId="304756CC">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从工具箱取出一块工作垫布，平整铺在维修作业点附近地面；工作垫布、工具箱应放置在不影响客户行走的地方。</w:t>
            </w:r>
          </w:p>
        </w:tc>
        <w:tc>
          <w:tcPr>
            <w:tcW w:w="2515" w:type="dxa"/>
            <w:vAlign w:val="center"/>
          </w:tcPr>
          <w:p w14:paraId="550CB6FF">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t>——</w:t>
            </w:r>
          </w:p>
        </w:tc>
        <w:tc>
          <w:tcPr>
            <w:tcW w:w="2887" w:type="dxa"/>
            <w:vAlign w:val="center"/>
          </w:tcPr>
          <w:p w14:paraId="1C69362F">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095500" cy="1571625"/>
                  <wp:effectExtent l="0" t="0" r="0" b="0"/>
                  <wp:docPr id="20" name="图片 20" descr="图片转换与隐私保护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转换与隐私保护 (3)"/>
                          <pic:cNvPicPr>
                            <a:picLocks noChangeAspect="1"/>
                          </pic:cNvPicPr>
                        </pic:nvPicPr>
                        <pic:blipFill>
                          <a:blip r:embed="rId13"/>
                          <a:stretch>
                            <a:fillRect/>
                          </a:stretch>
                        </pic:blipFill>
                        <pic:spPr>
                          <a:xfrm>
                            <a:off x="0" y="0"/>
                            <a:ext cx="2095500" cy="1571625"/>
                          </a:xfrm>
                          <a:prstGeom prst="rect">
                            <a:avLst/>
                          </a:prstGeom>
                        </pic:spPr>
                      </pic:pic>
                    </a:graphicData>
                  </a:graphic>
                </wp:inline>
              </w:drawing>
            </w:r>
          </w:p>
        </w:tc>
      </w:tr>
      <w:tr w14:paraId="7A79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461" w:type="dxa"/>
            <w:vAlign w:val="center"/>
          </w:tcPr>
          <w:p w14:paraId="58835F6C">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维修沟通</w:t>
            </w:r>
          </w:p>
        </w:tc>
        <w:tc>
          <w:tcPr>
            <w:tcW w:w="2707" w:type="dxa"/>
            <w:vAlign w:val="center"/>
          </w:tcPr>
          <w:p w14:paraId="2F73BD14">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说明维修方案和价格，让客户了解维修情况；向客户告知维修后的使用注意事项和维护知识；认真倾听、耐心解答客户疑问；如客户提出意见，积极响应处理，确保客户满意。</w:t>
            </w:r>
          </w:p>
        </w:tc>
        <w:tc>
          <w:tcPr>
            <w:tcW w:w="2515" w:type="dxa"/>
            <w:vAlign w:val="center"/>
          </w:tcPr>
          <w:p w14:paraId="3C0CDFED">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t>——</w:t>
            </w:r>
          </w:p>
        </w:tc>
        <w:tc>
          <w:tcPr>
            <w:tcW w:w="2887" w:type="dxa"/>
            <w:vAlign w:val="center"/>
          </w:tcPr>
          <w:p w14:paraId="00BB81B5">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095500" cy="1619250"/>
                  <wp:effectExtent l="0" t="0" r="0" b="0"/>
                  <wp:docPr id="8" name="图片 8" descr="图片转换与隐私保护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转换与隐私保护 (4)"/>
                          <pic:cNvPicPr>
                            <a:picLocks noChangeAspect="1"/>
                          </pic:cNvPicPr>
                        </pic:nvPicPr>
                        <pic:blipFill>
                          <a:blip r:embed="rId14"/>
                          <a:stretch>
                            <a:fillRect/>
                          </a:stretch>
                        </pic:blipFill>
                        <pic:spPr>
                          <a:xfrm>
                            <a:off x="0" y="0"/>
                            <a:ext cx="2095500" cy="1619250"/>
                          </a:xfrm>
                          <a:prstGeom prst="rect">
                            <a:avLst/>
                          </a:prstGeom>
                        </pic:spPr>
                      </pic:pic>
                    </a:graphicData>
                  </a:graphic>
                </wp:inline>
              </w:drawing>
            </w:r>
          </w:p>
        </w:tc>
      </w:tr>
      <w:tr w14:paraId="27B5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trPr>
        <w:tc>
          <w:tcPr>
            <w:tcW w:w="1461" w:type="dxa"/>
            <w:vAlign w:val="center"/>
          </w:tcPr>
          <w:p w14:paraId="40C903B9">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维修验收</w:t>
            </w:r>
          </w:p>
        </w:tc>
        <w:tc>
          <w:tcPr>
            <w:tcW w:w="2707" w:type="dxa"/>
            <w:vAlign w:val="center"/>
          </w:tcPr>
          <w:p w14:paraId="47C07D39">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礼貌邀请客户进行维修成果验收，说明费用构成，并礼貌出示收费标准及明细清单，让客户了解产生费用情况。客户现场确认维修无异议后，打开app（或其他方式），请客户签字确认维修结果。</w:t>
            </w:r>
          </w:p>
        </w:tc>
        <w:tc>
          <w:tcPr>
            <w:tcW w:w="2515" w:type="dxa"/>
            <w:vAlign w:val="center"/>
          </w:tcPr>
          <w:p w14:paraId="74030072">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“先生/女士 您好！您的报修已经处理完毕，请您验收。”</w:t>
            </w:r>
          </w:p>
        </w:tc>
        <w:tc>
          <w:tcPr>
            <w:tcW w:w="2887" w:type="dxa"/>
            <w:vAlign w:val="center"/>
          </w:tcPr>
          <w:p w14:paraId="3452E0AB">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095500" cy="1571625"/>
                  <wp:effectExtent l="0" t="0" r="0" b="0"/>
                  <wp:docPr id="27" name="图片 27" descr="图片转换与隐私保护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转换与隐私保护 (5)"/>
                          <pic:cNvPicPr>
                            <a:picLocks noChangeAspect="1"/>
                          </pic:cNvPicPr>
                        </pic:nvPicPr>
                        <pic:blipFill>
                          <a:blip r:embed="rId15"/>
                          <a:stretch>
                            <a:fillRect/>
                          </a:stretch>
                        </pic:blipFill>
                        <pic:spPr>
                          <a:xfrm>
                            <a:off x="0" y="0"/>
                            <a:ext cx="2095500" cy="1571625"/>
                          </a:xfrm>
                          <a:prstGeom prst="rect">
                            <a:avLst/>
                          </a:prstGeom>
                        </pic:spPr>
                      </pic:pic>
                    </a:graphicData>
                  </a:graphic>
                </wp:inline>
              </w:drawing>
            </w:r>
          </w:p>
        </w:tc>
      </w:tr>
      <w:tr w14:paraId="7FD5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1461" w:type="dxa"/>
            <w:vAlign w:val="center"/>
          </w:tcPr>
          <w:p w14:paraId="09AA7779">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清场整理</w:t>
            </w:r>
          </w:p>
        </w:tc>
        <w:tc>
          <w:tcPr>
            <w:tcW w:w="2707" w:type="dxa"/>
            <w:vAlign w:val="center"/>
          </w:tcPr>
          <w:p w14:paraId="4FA790C5">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维修完毕后，收拾现场垃圾，装入自带的垃圾袋中，收好工具，用毛巾清理干净维修现场，带走维修产生的垃圾</w:t>
            </w:r>
          </w:p>
          <w:p w14:paraId="4160C082">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p>
        </w:tc>
        <w:tc>
          <w:tcPr>
            <w:tcW w:w="2515" w:type="dxa"/>
            <w:vAlign w:val="center"/>
          </w:tcPr>
          <w:p w14:paraId="35AD3D9D">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礼貌向客户感谢：“感谢您的信任与支持！”</w:t>
            </w:r>
          </w:p>
          <w:p w14:paraId="21B6DEC1">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提供必要的售后服务承诺：“如果后续有任何问题，请随时联系我们，我们将及时为您解决。祝您工作顺利！”</w:t>
            </w:r>
          </w:p>
          <w:p w14:paraId="0339F87C">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left"/>
              <w:textAlignment w:val="auto"/>
              <w:rPr>
                <w:rFonts w:hint="eastAsia"/>
                <w:vertAlign w:val="baseline"/>
                <w:lang w:val="en-US" w:eastAsia="zh-CN"/>
              </w:rPr>
            </w:pPr>
          </w:p>
        </w:tc>
        <w:tc>
          <w:tcPr>
            <w:tcW w:w="2887" w:type="dxa"/>
            <w:vAlign w:val="center"/>
          </w:tcPr>
          <w:p w14:paraId="57FB616E">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095500" cy="1571625"/>
                  <wp:effectExtent l="0" t="0" r="0" b="0"/>
                  <wp:docPr id="28" name="图片 28" descr="图片转换与隐私保护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转换与隐私保护 (1)"/>
                          <pic:cNvPicPr>
                            <a:picLocks noChangeAspect="1"/>
                          </pic:cNvPicPr>
                        </pic:nvPicPr>
                        <pic:blipFill>
                          <a:blip r:embed="rId16"/>
                          <a:stretch>
                            <a:fillRect/>
                          </a:stretch>
                        </pic:blipFill>
                        <pic:spPr>
                          <a:xfrm>
                            <a:off x="0" y="0"/>
                            <a:ext cx="2095500" cy="1571625"/>
                          </a:xfrm>
                          <a:prstGeom prst="rect">
                            <a:avLst/>
                          </a:prstGeom>
                        </pic:spPr>
                      </pic:pic>
                    </a:graphicData>
                  </a:graphic>
                </wp:inline>
              </w:drawing>
            </w:r>
          </w:p>
        </w:tc>
      </w:tr>
      <w:tr w14:paraId="75B2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1461" w:type="dxa"/>
            <w:vAlign w:val="center"/>
          </w:tcPr>
          <w:p w14:paraId="3E9A7962">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default"/>
                <w:vertAlign w:val="baseline"/>
                <w:lang w:val="en-US" w:eastAsia="zh-CN"/>
              </w:rPr>
            </w:pPr>
            <w:r>
              <w:rPr>
                <w:rFonts w:hint="eastAsia"/>
                <w:vertAlign w:val="baseline"/>
                <w:lang w:val="en-US" w:eastAsia="zh-CN"/>
              </w:rPr>
              <w:t>离开告别</w:t>
            </w:r>
          </w:p>
        </w:tc>
        <w:tc>
          <w:tcPr>
            <w:tcW w:w="2707" w:type="dxa"/>
            <w:vAlign w:val="center"/>
          </w:tcPr>
          <w:p w14:paraId="3EF820DB">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vertAlign w:val="baseline"/>
                <w:lang w:val="en-US" w:eastAsia="zh-CN"/>
              </w:rPr>
            </w:pPr>
            <w:r>
              <w:rPr>
                <w:rFonts w:hint="eastAsia"/>
                <w:vertAlign w:val="baseline"/>
                <w:lang w:val="en-US" w:eastAsia="zh-CN"/>
              </w:rPr>
              <w:t>离开时帮客户带走生活垃圾，提供紧固开关面板、搬移物品等便利服务，</w:t>
            </w:r>
          </w:p>
        </w:tc>
        <w:tc>
          <w:tcPr>
            <w:tcW w:w="2515" w:type="dxa"/>
            <w:vAlign w:val="center"/>
          </w:tcPr>
          <w:p w14:paraId="761242ED">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1.离开前礼貌询问客户：“先生/女士您好，本次维修已结束，请问还有其他维修需求吗？/还有其他问题需要帮忙吗？”</w:t>
            </w:r>
          </w:p>
          <w:p w14:paraId="7D74F9CA">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both"/>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2.礼貌微笑告别：“希望本次服务能给您带来便利，祝您一切顺利，再见！”</w:t>
            </w:r>
          </w:p>
          <w:p w14:paraId="7B781272">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left"/>
              <w:textAlignment w:val="auto"/>
              <w:rPr>
                <w:rFonts w:hint="eastAsia"/>
                <w:vertAlign w:val="baseline"/>
                <w:lang w:val="en-US" w:eastAsia="zh-CN"/>
              </w:rPr>
            </w:pPr>
          </w:p>
        </w:tc>
        <w:tc>
          <w:tcPr>
            <w:tcW w:w="2887" w:type="dxa"/>
            <w:vAlign w:val="center"/>
          </w:tcPr>
          <w:p w14:paraId="5F5FCA91">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jc w:val="center"/>
              <w:textAlignment w:val="auto"/>
              <w:rPr>
                <w:rFonts w:hint="eastAsia"/>
                <w:vertAlign w:val="baseline"/>
                <w:lang w:val="en-US" w:eastAsia="zh-CN"/>
              </w:rPr>
            </w:pPr>
            <w:r>
              <w:drawing>
                <wp:inline distT="0" distB="0" distL="114300" distR="114300">
                  <wp:extent cx="2095500" cy="1571625"/>
                  <wp:effectExtent l="0" t="0" r="0" b="0"/>
                  <wp:docPr id="25" name="图片 25" descr="图片转换与隐私保护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转换与隐私保护 (7)"/>
                          <pic:cNvPicPr>
                            <a:picLocks noChangeAspect="1"/>
                          </pic:cNvPicPr>
                        </pic:nvPicPr>
                        <pic:blipFill>
                          <a:blip r:embed="rId17"/>
                          <a:stretch>
                            <a:fillRect/>
                          </a:stretch>
                        </pic:blipFill>
                        <pic:spPr>
                          <a:xfrm>
                            <a:off x="0" y="0"/>
                            <a:ext cx="2095500" cy="1571625"/>
                          </a:xfrm>
                          <a:prstGeom prst="rect">
                            <a:avLst/>
                          </a:prstGeom>
                        </pic:spPr>
                      </pic:pic>
                    </a:graphicData>
                  </a:graphic>
                </wp:inline>
              </w:drawing>
            </w:r>
          </w:p>
        </w:tc>
      </w:tr>
    </w:tbl>
    <w:p w14:paraId="3B06F3C8">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right="0" w:rightChars="0"/>
        <w:textAlignment w:val="auto"/>
        <w:rPr>
          <w:rFonts w:hint="eastAsia"/>
          <w:lang w:val="en-US" w:eastAsia="zh-CN"/>
        </w:rPr>
      </w:pPr>
      <w:r>
        <w:rPr>
          <w:rFonts w:hint="eastAsia"/>
          <w:lang w:val="en-US" w:eastAsia="zh-CN"/>
        </w:rPr>
        <w:br w:type="page"/>
      </w:r>
    </w:p>
    <w:bookmarkEnd w:id="22"/>
    <w:bookmarkEnd w:id="23"/>
    <w:bookmarkEnd w:id="24"/>
    <w:bookmarkEnd w:id="25"/>
    <w:bookmarkEnd w:id="26"/>
    <w:bookmarkEnd w:id="27"/>
    <w:bookmarkEnd w:id="28"/>
    <w:bookmarkEnd w:id="29"/>
    <w:p w14:paraId="739D7E63">
      <w:pPr>
        <w:pStyle w:val="116"/>
        <w:ind w:firstLine="3990" w:firstLineChars="1900"/>
        <w:jc w:val="both"/>
      </w:pPr>
      <w:bookmarkStart w:id="69" w:name="_Toc60661646"/>
      <w:bookmarkStart w:id="70" w:name="_Toc11028"/>
      <w:bookmarkStart w:id="71" w:name="_Toc13314"/>
      <w:bookmarkStart w:id="72" w:name="_Toc16116"/>
      <w:r>
        <w:rPr>
          <w:rFonts w:hint="eastAsia"/>
        </w:rPr>
        <w:t>参 考 文 献</w:t>
      </w:r>
      <w:bookmarkEnd w:id="69"/>
      <w:bookmarkEnd w:id="70"/>
      <w:bookmarkEnd w:id="71"/>
      <w:bookmarkEnd w:id="72"/>
    </w:p>
    <w:p w14:paraId="2A10617A">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ascii="宋体" w:hAnsi="宋体" w:cs="宋体"/>
          <w:szCs w:val="21"/>
          <w:u w:val="single"/>
        </w:rPr>
      </w:pPr>
      <w:bookmarkStart w:id="73" w:name="_Toc2787"/>
      <w:r>
        <w:rPr>
          <w:rFonts w:hint="eastAsia" w:ascii="宋体"/>
          <w:kern w:val="0"/>
          <w:szCs w:val="20"/>
          <w:highlight w:val="none"/>
        </w:rPr>
        <w:t xml:space="preserve">[1] </w:t>
      </w:r>
      <w:bookmarkEnd w:id="73"/>
      <w:r>
        <w:rPr>
          <w:rFonts w:hint="eastAsia" w:ascii="宋体" w:hAnsi="宋体" w:eastAsia="宋体" w:cs="宋体"/>
          <w:color w:val="000000"/>
          <w:kern w:val="0"/>
          <w:sz w:val="21"/>
          <w:szCs w:val="21"/>
          <w:lang w:val="en-US" w:eastAsia="zh-CN" w:bidi="ar"/>
        </w:rPr>
        <w:t>GB/T 20647.9</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社区服务指南 第9部分：物业服务</w:t>
      </w:r>
      <w:r>
        <w:rPr>
          <w:rFonts w:hint="eastAsia" w:ascii="宋体" w:hAnsi="宋体" w:cs="宋体"/>
          <w:color w:val="000000"/>
          <w:kern w:val="0"/>
          <w:sz w:val="21"/>
          <w:szCs w:val="21"/>
          <w:lang w:val="en-US" w:eastAsia="zh-CN" w:bidi="ar"/>
        </w:rPr>
        <w:t xml:space="preserve">  </w:t>
      </w:r>
    </w:p>
    <w:p w14:paraId="3B54FA08">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ascii="宋体" w:hAnsi="宋体" w:cs="宋体"/>
          <w:szCs w:val="21"/>
          <w:u w:val="single"/>
        </w:rPr>
      </w:pPr>
      <w:r>
        <w:rPr>
          <w:rFonts w:hint="eastAsia" w:ascii="宋体"/>
          <w:kern w:val="0"/>
          <w:szCs w:val="20"/>
          <w:highlight w:val="none"/>
        </w:rPr>
        <w:t>[</w:t>
      </w:r>
      <w:r>
        <w:rPr>
          <w:rFonts w:hint="eastAsia" w:ascii="宋体"/>
          <w:kern w:val="0"/>
          <w:szCs w:val="20"/>
          <w:highlight w:val="none"/>
          <w:lang w:val="en-US" w:eastAsia="zh-CN"/>
        </w:rPr>
        <w:t>2</w:t>
      </w:r>
      <w:r>
        <w:rPr>
          <w:rFonts w:hint="eastAsia" w:ascii="宋体"/>
          <w:kern w:val="0"/>
          <w:szCs w:val="20"/>
          <w:highlight w:val="none"/>
        </w:rPr>
        <w:t xml:space="preserve">] </w:t>
      </w:r>
      <w:r>
        <w:rPr>
          <w:rFonts w:hint="eastAsia" w:ascii="宋体" w:hAnsi="宋体" w:eastAsia="宋体" w:cs="宋体"/>
          <w:color w:val="000000"/>
          <w:kern w:val="0"/>
          <w:sz w:val="21"/>
          <w:szCs w:val="21"/>
          <w:lang w:val="en-US" w:eastAsia="zh-CN" w:bidi="ar"/>
        </w:rPr>
        <w:t>GB/T 43542</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机关办公区域物业服务监管和评价规范</w:t>
      </w:r>
      <w:r>
        <w:rPr>
          <w:rFonts w:hint="eastAsia" w:ascii="宋体" w:hAnsi="宋体" w:eastAsia="宋体" w:cs="宋体"/>
          <w:color w:val="000000"/>
          <w:kern w:val="0"/>
          <w:sz w:val="21"/>
          <w:szCs w:val="21"/>
          <w:lang w:val="en-US" w:eastAsia="zh-CN" w:bidi="ar"/>
        </w:rPr>
        <w:tab/>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ab/>
      </w:r>
    </w:p>
    <w:p w14:paraId="7B50B99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 GB 50242 建筑给水排水及采暖工程施工质量验收规范</w:t>
      </w:r>
    </w:p>
    <w:p w14:paraId="1A870AA0">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 GB 55024 建筑电气与智能化通用规范</w:t>
      </w:r>
    </w:p>
    <w:p w14:paraId="1D7FE38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[5] T/CPMI 015 写字楼物业服务规范</w:t>
      </w:r>
    </w:p>
    <w:p w14:paraId="6F3AE5F5">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[6] T/CPMI 016 住宅物业服务规范</w:t>
      </w:r>
    </w:p>
    <w:p w14:paraId="5E1847D9">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ascii="宋体" w:hAnsi="宋体" w:cs="宋体"/>
          <w:szCs w:val="21"/>
          <w:u w:val="single"/>
        </w:rPr>
      </w:pPr>
      <w:r>
        <w:rPr>
          <w:rFonts w:hint="eastAsia" w:ascii="宋体"/>
          <w:kern w:val="0"/>
          <w:szCs w:val="20"/>
          <w:highlight w:val="none"/>
        </w:rPr>
        <w:t>[</w:t>
      </w:r>
      <w:r>
        <w:rPr>
          <w:rFonts w:hint="eastAsia" w:ascii="宋体"/>
          <w:kern w:val="0"/>
          <w:szCs w:val="20"/>
          <w:highlight w:val="none"/>
          <w:lang w:val="en-US" w:eastAsia="zh-CN"/>
        </w:rPr>
        <w:t>7</w:t>
      </w:r>
      <w:r>
        <w:rPr>
          <w:rFonts w:hint="eastAsia" w:ascii="宋体"/>
          <w:kern w:val="0"/>
          <w:szCs w:val="20"/>
          <w:highlight w:val="none"/>
        </w:rPr>
        <w:t xml:space="preserve">] </w:t>
      </w:r>
      <w:r>
        <w:rPr>
          <w:rFonts w:hint="eastAsia" w:ascii="宋体" w:hAnsi="宋体" w:eastAsia="宋体" w:cs="宋体"/>
          <w:color w:val="000000"/>
          <w:kern w:val="0"/>
          <w:sz w:val="21"/>
          <w:szCs w:val="21"/>
          <w:lang w:val="en-US" w:eastAsia="zh-CN" w:bidi="ar"/>
        </w:rPr>
        <w:t>SZDB/Z 171</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物业服务人员管理规范</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ab/>
      </w:r>
    </w:p>
    <w:p w14:paraId="188BF72D">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cs="宋体"/>
          <w:color w:val="000000"/>
          <w:kern w:val="0"/>
          <w:sz w:val="21"/>
          <w:szCs w:val="21"/>
          <w:lang w:val="en-US" w:eastAsia="zh-CN" w:bidi="ar"/>
        </w:rPr>
      </w:pPr>
      <w:r>
        <w:rPr>
          <w:rFonts w:hint="eastAsia" w:ascii="宋体"/>
          <w:kern w:val="0"/>
          <w:szCs w:val="20"/>
          <w:highlight w:val="none"/>
        </w:rPr>
        <w:t>[</w:t>
      </w:r>
      <w:r>
        <w:rPr>
          <w:rFonts w:hint="eastAsia" w:ascii="宋体"/>
          <w:kern w:val="0"/>
          <w:szCs w:val="20"/>
          <w:highlight w:val="none"/>
          <w:lang w:val="en-US" w:eastAsia="zh-CN"/>
        </w:rPr>
        <w:t>8</w:t>
      </w:r>
      <w:r>
        <w:rPr>
          <w:rFonts w:hint="eastAsia" w:ascii="宋体"/>
          <w:kern w:val="0"/>
          <w:szCs w:val="20"/>
          <w:highlight w:val="none"/>
        </w:rPr>
        <w:t xml:space="preserve">] </w:t>
      </w:r>
      <w:r>
        <w:rPr>
          <w:rFonts w:hint="eastAsia" w:ascii="宋体" w:hAnsi="宋体" w:eastAsia="宋体" w:cs="宋体"/>
          <w:color w:val="000000"/>
          <w:kern w:val="0"/>
          <w:sz w:val="21"/>
          <w:szCs w:val="21"/>
          <w:lang w:val="en-US" w:eastAsia="zh-CN" w:bidi="ar"/>
        </w:rPr>
        <w:t>DB21/T 1933</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办公楼物业管理服务规范 </w:t>
      </w:r>
      <w:r>
        <w:rPr>
          <w:rFonts w:hint="eastAsia" w:ascii="宋体" w:hAnsi="宋体" w:cs="宋体"/>
          <w:color w:val="000000"/>
          <w:kern w:val="0"/>
          <w:sz w:val="21"/>
          <w:szCs w:val="21"/>
          <w:lang w:val="en-US" w:eastAsia="zh-CN" w:bidi="ar"/>
        </w:rPr>
        <w:t xml:space="preserve">  </w:t>
      </w:r>
    </w:p>
    <w:p w14:paraId="65402729">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hint="eastAsia" w:ascii="宋体" w:hAnsi="宋体" w:eastAsia="宋体" w:cs="宋体"/>
          <w:color w:val="000000"/>
          <w:kern w:val="0"/>
          <w:sz w:val="21"/>
          <w:szCs w:val="21"/>
          <w:lang w:val="en-US" w:eastAsia="zh-CN" w:bidi="ar"/>
        </w:rPr>
      </w:pPr>
      <w:r>
        <w:rPr>
          <w:rFonts w:hint="eastAsia" w:ascii="宋体"/>
          <w:kern w:val="0"/>
          <w:szCs w:val="20"/>
          <w:highlight w:val="none"/>
        </w:rPr>
        <w:t>[</w:t>
      </w:r>
      <w:r>
        <w:rPr>
          <w:rFonts w:hint="eastAsia" w:ascii="宋体"/>
          <w:kern w:val="0"/>
          <w:szCs w:val="20"/>
          <w:highlight w:val="none"/>
          <w:lang w:val="en-US" w:eastAsia="zh-CN"/>
        </w:rPr>
        <w:t>9</w:t>
      </w:r>
      <w:r>
        <w:rPr>
          <w:rFonts w:hint="eastAsia" w:ascii="宋体"/>
          <w:kern w:val="0"/>
          <w:szCs w:val="20"/>
          <w:highlight w:val="none"/>
        </w:rPr>
        <w:t xml:space="preserve">] </w:t>
      </w:r>
      <w:r>
        <w:rPr>
          <w:rFonts w:hint="eastAsia" w:ascii="宋体" w:hAnsi="宋体" w:eastAsia="宋体" w:cs="宋体"/>
          <w:color w:val="000000"/>
          <w:kern w:val="0"/>
          <w:sz w:val="21"/>
          <w:szCs w:val="21"/>
          <w:lang w:val="en-US" w:eastAsia="zh-CN" w:bidi="ar"/>
        </w:rPr>
        <w:t>DB22/T 5133</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物业服务标准</w:t>
      </w:r>
      <w:r>
        <w:rPr>
          <w:rFonts w:hint="eastAsia" w:ascii="宋体" w:hAnsi="宋体" w:cs="宋体"/>
          <w:color w:val="000000"/>
          <w:kern w:val="0"/>
          <w:sz w:val="21"/>
          <w:szCs w:val="21"/>
          <w:lang w:val="en-US" w:eastAsia="zh-CN" w:bidi="ar"/>
        </w:rPr>
        <w:t xml:space="preserve">  </w:t>
      </w:r>
    </w:p>
    <w:p w14:paraId="59153080">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kern w:val="0"/>
          <w:sz w:val="21"/>
          <w:szCs w:val="21"/>
          <w:lang w:val="en-US" w:eastAsia="zh-CN" w:bidi="ar"/>
        </w:rPr>
      </w:pPr>
    </w:p>
    <w:p w14:paraId="1A0E62F6">
      <w:pPr>
        <w:widowControl/>
        <w:ind w:firstLine="420" w:firstLineChars="200"/>
        <w:jc w:val="left"/>
        <w:rPr>
          <w:rFonts w:ascii="宋体" w:hAnsi="宋体" w:cs="宋体"/>
          <w:szCs w:val="21"/>
          <w:u w:val="single"/>
        </w:rPr>
      </w:pPr>
    </w:p>
    <w:p w14:paraId="1574D71A">
      <w:pPr>
        <w:widowControl/>
        <w:ind w:firstLine="420" w:firstLineChars="200"/>
        <w:jc w:val="left"/>
        <w:rPr>
          <w:rFonts w:ascii="宋体" w:hAnsi="宋体" w:cs="宋体"/>
          <w:szCs w:val="21"/>
          <w:u w:val="single"/>
        </w:rPr>
      </w:pPr>
      <w:r>
        <w:rPr>
          <w:sz w:val="21"/>
        </w:rPr>
        <mc:AlternateContent>
          <mc:Choice Requires="wps">
            <w:drawing>
              <wp:anchor distT="0" distB="0" distL="114300" distR="114300" simplePos="0" relativeHeight="251666432" behindDoc="0" locked="0" layoutInCell="1" allowOverlap="1">
                <wp:simplePos x="0" y="0"/>
                <wp:positionH relativeFrom="column">
                  <wp:posOffset>1650365</wp:posOffset>
                </wp:positionH>
                <wp:positionV relativeFrom="paragraph">
                  <wp:posOffset>175260</wp:posOffset>
                </wp:positionV>
                <wp:extent cx="2301875" cy="635"/>
                <wp:effectExtent l="0" t="4445" r="3175" b="8890"/>
                <wp:wrapNone/>
                <wp:docPr id="10" name="直接连接符 10"/>
                <wp:cNvGraphicFramePr/>
                <a:graphic xmlns:a="http://schemas.openxmlformats.org/drawingml/2006/main">
                  <a:graphicData uri="http://schemas.microsoft.com/office/word/2010/wordprocessingShape">
                    <wps:wsp>
                      <wps:cNvCnPr/>
                      <wps:spPr>
                        <a:xfrm>
                          <a:off x="1211580" y="2379345"/>
                          <a:ext cx="2301875" cy="63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9.95pt;margin-top:13.8pt;height:0.05pt;width:181.25pt;z-index:251666432;mso-width-relative:page;mso-height-relative:page;" filled="f" stroked="t" coordsize="21600,21600" o:gfxdata="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0WCD&#10;1wAAAAkBAAAPAAAAAAAAAAEAIAAAACIAAABkcnMvZG93bnJldi54bWxQSwECFAAUAAAACACHTuJA&#10;HaqPY+kBAACqAwAADgAAAAAAAAABACAAAAAmAQAAZHJzL2Uyb0RvYy54bWxQSwUGAAAAAAYABgBZ&#10;AQAAgQUAAAAA&#10;">
                <v:fill on="f" focussize="0,0"/>
                <v:stroke color="#000000 [3213]" joinstyle="round"/>
                <v:imagedata o:title=""/>
                <o:lock v:ext="edit" aspectratio="f"/>
              </v:line>
            </w:pict>
          </mc:Fallback>
        </mc:AlternateContent>
      </w:r>
    </w:p>
    <w:p w14:paraId="5B4B5A57">
      <w:pPr>
        <w:widowControl/>
        <w:ind w:firstLine="420" w:firstLineChars="200"/>
        <w:jc w:val="left"/>
        <w:rPr>
          <w:rFonts w:ascii="宋体"/>
          <w:kern w:val="0"/>
          <w:szCs w:val="20"/>
          <w:u w:val="single"/>
        </w:rPr>
      </w:pPr>
    </w:p>
    <w:p w14:paraId="1F763D1F">
      <w:pPr>
        <w:widowControl/>
        <w:ind w:firstLine="420" w:firstLineChars="200"/>
        <w:jc w:val="left"/>
        <w:rPr>
          <w:rFonts w:hint="eastAsia" w:ascii="黑体" w:hAnsi="黑体" w:eastAsia="黑体" w:cs="黑体"/>
          <w:color w:val="FF0000"/>
          <w:kern w:val="0"/>
          <w:szCs w:val="20"/>
          <w:u w:val="single"/>
          <w:lang w:eastAsia="zh-CN"/>
        </w:rPr>
      </w:pPr>
    </w:p>
    <w:p w14:paraId="6915BE74">
      <w:pPr>
        <w:widowControl/>
        <w:jc w:val="left"/>
        <w:rPr>
          <w:rFonts w:hint="eastAsia" w:ascii="黑体" w:hAnsi="黑体" w:eastAsia="黑体" w:cs="黑体"/>
          <w:color w:val="FF0000"/>
          <w:kern w:val="0"/>
          <w:szCs w:val="20"/>
          <w:u w:val="single"/>
          <w:lang w:val="en-US" w:eastAsia="zh-CN"/>
        </w:rPr>
      </w:pPr>
    </w:p>
    <w:sectPr>
      <w:footerReference r:id="rId8" w:type="default"/>
      <w:pgSz w:w="11906" w:h="16838"/>
      <w:pgMar w:top="567" w:right="1134" w:bottom="1134" w:left="1418" w:header="1418" w:footer="1134" w:gutter="0"/>
      <w:pgNumType w:fmt="decimal"/>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6CAAB1-36F2-47C7-9FCE-2A55DA7C19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0639179-5BCB-4D37-A326-11D2E71FB8AC}"/>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FE730">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A02F2">
    <w:pPr>
      <w:pStyle w:val="78"/>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A3EEC">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2DA3EEC">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7EF1F">
    <w:pPr>
      <w:pStyle w:val="78"/>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732A8">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98732A8">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B3903">
    <w:pPr>
      <w:pStyle w:val="21"/>
      <w:jc w:val="right"/>
      <w:rPr>
        <w:rFonts w:eastAsia="黑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30F4">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60C95">
    <w:pPr>
      <w:pStyle w:val="21"/>
      <w:jc w:val="right"/>
      <w:rPr>
        <w:rFonts w:eastAsia="黑体"/>
      </w:rPr>
    </w:pPr>
    <w:r>
      <w:rPr>
        <w:rFonts w:ascii="黑体" w:hAnsi="黑体" w:eastAsia="黑体"/>
        <w:color w:val="000000" w:themeColor="text1"/>
        <w14:textFill>
          <w14:solidFill>
            <w14:schemeClr w14:val="tx1"/>
          </w14:solidFill>
        </w14:textFill>
      </w:rPr>
      <w:t>T/CPMI 0</w:t>
    </w:r>
    <w:r>
      <w:rPr>
        <w:rFonts w:hint="eastAsia" w:ascii="黑体" w:hAnsi="黑体" w:eastAsia="黑体"/>
        <w:color w:val="000000" w:themeColor="text1"/>
        <w:lang w:val="en-US" w:eastAsia="zh-CN"/>
        <w14:textFill>
          <w14:solidFill>
            <w14:schemeClr w14:val="tx1"/>
          </w14:solidFill>
        </w14:textFill>
      </w:rPr>
      <w:t>XX</w:t>
    </w:r>
    <w:r>
      <w:rPr>
        <w:rFonts w:ascii="黑体" w:hAnsi="黑体" w:eastAsia="黑体"/>
        <w:color w:val="000000" w:themeColor="text1"/>
        <w14:textFill>
          <w14:solidFill>
            <w14:schemeClr w14:val="tx1"/>
          </w14:solidFill>
        </w14:textFill>
      </w:rPr>
      <w:t>—202</w:t>
    </w:r>
    <w:r>
      <w:rPr>
        <w:rFonts w:hint="eastAsia" w:ascii="黑体" w:hAnsi="黑体" w:eastAsia="黑体"/>
        <w:color w:val="000000" w:themeColor="text1"/>
        <w:lang w:val="en-US" w:eastAsia="zh-CN"/>
        <w14:textFill>
          <w14:solidFill>
            <w14:schemeClr w14:val="tx1"/>
          </w14:solidFill>
        </w14:textFill>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0328B"/>
    <w:multiLevelType w:val="singleLevel"/>
    <w:tmpl w:val="9A90328B"/>
    <w:lvl w:ilvl="0" w:tentative="0">
      <w:start w:val="1"/>
      <w:numFmt w:val="lowerLetter"/>
      <w:suff w:val="nothing"/>
      <w:lvlText w:val="%1）"/>
      <w:lvlJc w:val="left"/>
    </w:lvl>
  </w:abstractNum>
  <w:abstractNum w:abstractNumId="1">
    <w:nsid w:val="A5F598DF"/>
    <w:multiLevelType w:val="singleLevel"/>
    <w:tmpl w:val="A5F598DF"/>
    <w:lvl w:ilvl="0" w:tentative="0">
      <w:start w:val="1"/>
      <w:numFmt w:val="lowerLetter"/>
      <w:suff w:val="nothing"/>
      <w:lvlText w:val="%1）"/>
      <w:lvlJc w:val="left"/>
    </w:lvl>
  </w:abstractNum>
  <w:abstractNum w:abstractNumId="2">
    <w:nsid w:val="AE8E2777"/>
    <w:multiLevelType w:val="multilevel"/>
    <w:tmpl w:val="AE8E2777"/>
    <w:lvl w:ilvl="0" w:tentative="0">
      <w:start w:val="1"/>
      <w:numFmt w:val="decimal"/>
      <w:pStyle w:val="221"/>
      <w:suff w:val="nothing"/>
      <w:lvlText w:val="%1　"/>
      <w:lvlJc w:val="left"/>
      <w:pPr>
        <w:ind w:left="0" w:firstLine="0"/>
      </w:pPr>
      <w:rPr>
        <w:rFonts w:hint="default" w:ascii="黑体" w:hAnsi="黑体" w:eastAsia="黑体" w:cs="黑体"/>
        <w:sz w:val="20"/>
      </w:rPr>
    </w:lvl>
    <w:lvl w:ilvl="1" w:tentative="0">
      <w:start w:val="1"/>
      <w:numFmt w:val="decimal"/>
      <w:suff w:val="nothing"/>
      <w:lvlText w:val="%1.%2　"/>
      <w:lvlJc w:val="left"/>
      <w:pPr>
        <w:ind w:left="709" w:firstLine="0"/>
      </w:pPr>
      <w:rPr>
        <w:rFonts w:hint="default" w:ascii="黑体" w:hAnsi="黑体" w:eastAsia="黑体" w:cs="黑体"/>
        <w:sz w:val="20"/>
      </w:rPr>
    </w:lvl>
    <w:lvl w:ilvl="2" w:tentative="0">
      <w:start w:val="1"/>
      <w:numFmt w:val="decimal"/>
      <w:suff w:val="nothing"/>
      <w:lvlText w:val="%1.%2.%3　"/>
      <w:lvlJc w:val="left"/>
      <w:pPr>
        <w:ind w:left="993" w:firstLine="0"/>
      </w:pPr>
      <w:rPr>
        <w:rFonts w:hint="default" w:ascii="黑体" w:hAnsi="黑体" w:eastAsia="黑体" w:cs="黑体"/>
        <w:sz w:val="20"/>
      </w:rPr>
    </w:lvl>
    <w:lvl w:ilvl="3" w:tentative="0">
      <w:start w:val="1"/>
      <w:numFmt w:val="decimal"/>
      <w:suff w:val="nothing"/>
      <w:lvlText w:val="%1.%2.%3.%4　"/>
      <w:lvlJc w:val="left"/>
      <w:pPr>
        <w:ind w:left="567" w:firstLine="0"/>
      </w:pPr>
      <w:rPr>
        <w:rFonts w:hint="default" w:ascii="黑体" w:hAnsi="黑体" w:eastAsia="黑体" w:cs="黑体"/>
        <w:sz w:val="20"/>
      </w:rPr>
    </w:lvl>
    <w:lvl w:ilvl="4" w:tentative="0">
      <w:start w:val="1"/>
      <w:numFmt w:val="decimal"/>
      <w:suff w:val="nothing"/>
      <w:lvlText w:val="%1.%2.%3.%4.%5　"/>
      <w:lvlJc w:val="left"/>
      <w:pPr>
        <w:ind w:left="0" w:firstLine="0"/>
      </w:pPr>
      <w:rPr>
        <w:rFonts w:hint="default" w:ascii="黑体" w:hAnsi="黑体" w:eastAsia="黑体" w:cs="黑体"/>
        <w:sz w:val="20"/>
      </w:rPr>
    </w:lvl>
    <w:lvl w:ilvl="5" w:tentative="0">
      <w:start w:val="1"/>
      <w:numFmt w:val="decimal"/>
      <w:suff w:val="nothing"/>
      <w:lvlText w:val="%1.%2.%3.%4.%5.%6　"/>
      <w:lvlJc w:val="left"/>
      <w:pPr>
        <w:ind w:left="0" w:firstLine="0"/>
      </w:pPr>
      <w:rPr>
        <w:rFonts w:hint="default" w:ascii="黑体" w:hAnsi="黑体" w:eastAsia="黑体" w:cs="黑体"/>
        <w:sz w:val="20"/>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3">
    <w:nsid w:val="11C30A22"/>
    <w:multiLevelType w:val="multilevel"/>
    <w:tmpl w:val="11C30A22"/>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02"/>
      <w:lvlText w:val="%2)"/>
      <w:lvlJc w:val="left"/>
      <w:pPr>
        <w:tabs>
          <w:tab w:val="left" w:pos="1260"/>
        </w:tabs>
        <w:ind w:left="1259" w:hanging="419"/>
      </w:pPr>
      <w:rPr>
        <w:rFonts w:hint="eastAsia"/>
      </w:rPr>
    </w:lvl>
    <w:lvl w:ilvl="2" w:tentative="0">
      <w:start w:val="1"/>
      <w:numFmt w:val="decimal"/>
      <w:pStyle w:val="107"/>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1AE8A7E0"/>
    <w:multiLevelType w:val="singleLevel"/>
    <w:tmpl w:val="1AE8A7E0"/>
    <w:lvl w:ilvl="0" w:tentative="0">
      <w:start w:val="1"/>
      <w:numFmt w:val="lowerLetter"/>
      <w:suff w:val="nothing"/>
      <w:lvlText w:val="%1）"/>
      <w:lvlJc w:val="left"/>
    </w:lvl>
  </w:abstractNum>
  <w:abstractNum w:abstractNumId="5">
    <w:nsid w:val="28C7CB93"/>
    <w:multiLevelType w:val="singleLevel"/>
    <w:tmpl w:val="28C7CB93"/>
    <w:lvl w:ilvl="0" w:tentative="0">
      <w:start w:val="1"/>
      <w:numFmt w:val="lowerLetter"/>
      <w:lvlText w:val="%1)"/>
      <w:lvlJc w:val="left"/>
      <w:pPr>
        <w:tabs>
          <w:tab w:val="left" w:pos="312"/>
        </w:tabs>
      </w:pPr>
    </w:lvl>
  </w:abstractNum>
  <w:abstractNum w:abstractNumId="6">
    <w:nsid w:val="35C235F7"/>
    <w:multiLevelType w:val="singleLevel"/>
    <w:tmpl w:val="35C235F7"/>
    <w:lvl w:ilvl="0" w:tentative="0">
      <w:start w:val="1"/>
      <w:numFmt w:val="lowerLetter"/>
      <w:lvlText w:val="%1)"/>
      <w:lvlJc w:val="left"/>
      <w:pPr>
        <w:tabs>
          <w:tab w:val="left" w:pos="312"/>
        </w:tabs>
      </w:pPr>
    </w:lvl>
  </w:abstractNum>
  <w:abstractNum w:abstractNumId="7">
    <w:nsid w:val="36C0401F"/>
    <w:multiLevelType w:val="multilevel"/>
    <w:tmpl w:val="36C0401F"/>
    <w:lvl w:ilvl="0" w:tentative="0">
      <w:start w:val="1"/>
      <w:numFmt w:val="decimal"/>
      <w:suff w:val="nothing"/>
      <w:lvlText w:val="%1"/>
      <w:lvlJc w:val="left"/>
      <w:pPr>
        <w:ind w:left="0" w:firstLine="0"/>
      </w:pPr>
      <w:rPr>
        <w:rFonts w:hint="default" w:ascii="黑体" w:hAnsi="黑体" w:eastAsia="黑体" w:cs="黑体"/>
        <w:sz w:val="21"/>
        <w:szCs w:val="21"/>
      </w:rPr>
    </w:lvl>
    <w:lvl w:ilvl="1" w:tentative="0">
      <w:start w:val="1"/>
      <w:numFmt w:val="decimal"/>
      <w:suff w:val="nothing"/>
      <w:lvlText w:val="%1.%2"/>
      <w:lvlJc w:val="left"/>
      <w:pPr>
        <w:ind w:left="-562" w:firstLine="0"/>
      </w:pPr>
      <w:rPr>
        <w:rFonts w:hint="default" w:ascii="黑体" w:hAnsi="黑体" w:eastAsia="黑体" w:cs="黑体"/>
        <w:sz w:val="21"/>
        <w:szCs w:val="21"/>
      </w:rPr>
    </w:lvl>
    <w:lvl w:ilvl="2" w:tentative="0">
      <w:start w:val="1"/>
      <w:numFmt w:val="decimal"/>
      <w:suff w:val="nothing"/>
      <w:lvlText w:val="%1.%2.%3"/>
      <w:lvlJc w:val="left"/>
      <w:pPr>
        <w:ind w:left="0" w:firstLine="0"/>
      </w:pPr>
      <w:rPr>
        <w:rFonts w:hint="default" w:ascii="黑体" w:hAnsi="黑体" w:eastAsia="黑体"/>
        <w:b w:val="0"/>
        <w:bCs w:val="0"/>
        <w:color w:val="000000" w:themeColor="text1"/>
        <w14:textFill>
          <w14:solidFill>
            <w14:schemeClr w14:val="tx1"/>
          </w14:solidFill>
        </w14:textFill>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44C50F90"/>
    <w:multiLevelType w:val="multilevel"/>
    <w:tmpl w:val="44C50F90"/>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pStyle w:val="219"/>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14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217"/>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A47357E"/>
    <w:multiLevelType w:val="singleLevel"/>
    <w:tmpl w:val="7A47357E"/>
    <w:lvl w:ilvl="0" w:tentative="0">
      <w:start w:val="1"/>
      <w:numFmt w:val="lowerLetter"/>
      <w:lvlText w:val="%1)"/>
      <w:lvlJc w:val="left"/>
      <w:pPr>
        <w:tabs>
          <w:tab w:val="left" w:pos="312"/>
        </w:tabs>
      </w:pPr>
    </w:lvl>
  </w:abstractNum>
  <w:num w:numId="1">
    <w:abstractNumId w:val="3"/>
  </w:num>
  <w:num w:numId="2">
    <w:abstractNumId w:val="9"/>
  </w:num>
  <w:num w:numId="3">
    <w:abstractNumId w:val="8"/>
  </w:num>
  <w:num w:numId="4">
    <w:abstractNumId w:val="2"/>
  </w:num>
  <w:num w:numId="5">
    <w:abstractNumId w:val="7"/>
  </w:num>
  <w:num w:numId="6">
    <w:abstractNumId w:val="0"/>
  </w:num>
  <w:num w:numId="7">
    <w:abstractNumId w:val="1"/>
  </w:num>
  <w:num w:numId="8">
    <w:abstractNumId w:val="4"/>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TrueTypeFonts/>
  <w:saveSubsetFonts/>
  <w:bordersDoNotSurroundHeader w:val="0"/>
  <w:bordersDoNotSurroundFooter w:val="0"/>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wNTA0NjU2ZTkzODllNzZjN2NmYmI2NzI0MWVlMDEifQ=="/>
    <w:docVar w:name="KSO_WPS_MARK_KEY" w:val="0c0f479d-fb61-4be7-b843-c009033e0bd5"/>
  </w:docVars>
  <w:rsids>
    <w:rsidRoot w:val="00035925"/>
    <w:rsid w:val="00000244"/>
    <w:rsid w:val="00000C52"/>
    <w:rsid w:val="0000136A"/>
    <w:rsid w:val="0000153E"/>
    <w:rsid w:val="0000185F"/>
    <w:rsid w:val="00001F7D"/>
    <w:rsid w:val="00004554"/>
    <w:rsid w:val="0000543A"/>
    <w:rsid w:val="0000586F"/>
    <w:rsid w:val="00007284"/>
    <w:rsid w:val="000073DA"/>
    <w:rsid w:val="00007B9B"/>
    <w:rsid w:val="000109CE"/>
    <w:rsid w:val="000118F8"/>
    <w:rsid w:val="00011CB8"/>
    <w:rsid w:val="000139A3"/>
    <w:rsid w:val="00013D86"/>
    <w:rsid w:val="00013E02"/>
    <w:rsid w:val="00013FA5"/>
    <w:rsid w:val="000148BF"/>
    <w:rsid w:val="000156D3"/>
    <w:rsid w:val="0001738F"/>
    <w:rsid w:val="000175AD"/>
    <w:rsid w:val="00017D84"/>
    <w:rsid w:val="00017EF5"/>
    <w:rsid w:val="00020157"/>
    <w:rsid w:val="0002143C"/>
    <w:rsid w:val="00022E35"/>
    <w:rsid w:val="00023D9A"/>
    <w:rsid w:val="000241E6"/>
    <w:rsid w:val="0002473D"/>
    <w:rsid w:val="00024F33"/>
    <w:rsid w:val="00025A65"/>
    <w:rsid w:val="00026C31"/>
    <w:rsid w:val="00027280"/>
    <w:rsid w:val="0002769F"/>
    <w:rsid w:val="00027C6A"/>
    <w:rsid w:val="00027DD7"/>
    <w:rsid w:val="0003078A"/>
    <w:rsid w:val="00031719"/>
    <w:rsid w:val="000319EB"/>
    <w:rsid w:val="000320A7"/>
    <w:rsid w:val="00032389"/>
    <w:rsid w:val="00032D4F"/>
    <w:rsid w:val="000341AE"/>
    <w:rsid w:val="00035351"/>
    <w:rsid w:val="00035925"/>
    <w:rsid w:val="0003622F"/>
    <w:rsid w:val="0003626D"/>
    <w:rsid w:val="00036C1A"/>
    <w:rsid w:val="000370F6"/>
    <w:rsid w:val="00040704"/>
    <w:rsid w:val="00041945"/>
    <w:rsid w:val="00041FD8"/>
    <w:rsid w:val="0004229A"/>
    <w:rsid w:val="00042D01"/>
    <w:rsid w:val="00043B9D"/>
    <w:rsid w:val="000440A4"/>
    <w:rsid w:val="00045CC6"/>
    <w:rsid w:val="00046889"/>
    <w:rsid w:val="00046FDA"/>
    <w:rsid w:val="00047543"/>
    <w:rsid w:val="00047E4B"/>
    <w:rsid w:val="000500E6"/>
    <w:rsid w:val="00050CD9"/>
    <w:rsid w:val="00050CF5"/>
    <w:rsid w:val="000521D6"/>
    <w:rsid w:val="00052946"/>
    <w:rsid w:val="00052B7A"/>
    <w:rsid w:val="000539AC"/>
    <w:rsid w:val="00053F88"/>
    <w:rsid w:val="0005453A"/>
    <w:rsid w:val="00055607"/>
    <w:rsid w:val="000576D8"/>
    <w:rsid w:val="0006060F"/>
    <w:rsid w:val="000610E8"/>
    <w:rsid w:val="00061757"/>
    <w:rsid w:val="00062D83"/>
    <w:rsid w:val="0006502B"/>
    <w:rsid w:val="0006568A"/>
    <w:rsid w:val="000659A7"/>
    <w:rsid w:val="00066F46"/>
    <w:rsid w:val="000670AA"/>
    <w:rsid w:val="00067A7A"/>
    <w:rsid w:val="00067CDF"/>
    <w:rsid w:val="00067F57"/>
    <w:rsid w:val="000716DB"/>
    <w:rsid w:val="00071E3B"/>
    <w:rsid w:val="00072708"/>
    <w:rsid w:val="00072DAC"/>
    <w:rsid w:val="000730A9"/>
    <w:rsid w:val="00073BE0"/>
    <w:rsid w:val="00074320"/>
    <w:rsid w:val="000748B7"/>
    <w:rsid w:val="00074BB1"/>
    <w:rsid w:val="00074FBE"/>
    <w:rsid w:val="00075B7D"/>
    <w:rsid w:val="00075D81"/>
    <w:rsid w:val="00076B9E"/>
    <w:rsid w:val="00077722"/>
    <w:rsid w:val="0007795D"/>
    <w:rsid w:val="00077B10"/>
    <w:rsid w:val="00080032"/>
    <w:rsid w:val="00080091"/>
    <w:rsid w:val="000802E0"/>
    <w:rsid w:val="00082108"/>
    <w:rsid w:val="00082A3E"/>
    <w:rsid w:val="00083474"/>
    <w:rsid w:val="00083A09"/>
    <w:rsid w:val="00083A50"/>
    <w:rsid w:val="000845C3"/>
    <w:rsid w:val="00085313"/>
    <w:rsid w:val="000856FC"/>
    <w:rsid w:val="000863D5"/>
    <w:rsid w:val="00086588"/>
    <w:rsid w:val="00086D14"/>
    <w:rsid w:val="00087091"/>
    <w:rsid w:val="0009005E"/>
    <w:rsid w:val="00090AE3"/>
    <w:rsid w:val="00090D67"/>
    <w:rsid w:val="00091319"/>
    <w:rsid w:val="000917D8"/>
    <w:rsid w:val="00091BDE"/>
    <w:rsid w:val="00092857"/>
    <w:rsid w:val="00092A44"/>
    <w:rsid w:val="0009302E"/>
    <w:rsid w:val="000944F8"/>
    <w:rsid w:val="000957E0"/>
    <w:rsid w:val="000966F9"/>
    <w:rsid w:val="00096D34"/>
    <w:rsid w:val="0009707A"/>
    <w:rsid w:val="000A0F53"/>
    <w:rsid w:val="000A1DC7"/>
    <w:rsid w:val="000A20A9"/>
    <w:rsid w:val="000A2A2E"/>
    <w:rsid w:val="000A31F2"/>
    <w:rsid w:val="000A35DD"/>
    <w:rsid w:val="000A3942"/>
    <w:rsid w:val="000A41BD"/>
    <w:rsid w:val="000A4437"/>
    <w:rsid w:val="000A48B1"/>
    <w:rsid w:val="000A4A3D"/>
    <w:rsid w:val="000A52DD"/>
    <w:rsid w:val="000A53CC"/>
    <w:rsid w:val="000A5969"/>
    <w:rsid w:val="000A659B"/>
    <w:rsid w:val="000A6AB9"/>
    <w:rsid w:val="000B0516"/>
    <w:rsid w:val="000B1C05"/>
    <w:rsid w:val="000B3143"/>
    <w:rsid w:val="000B3488"/>
    <w:rsid w:val="000B45A6"/>
    <w:rsid w:val="000B4E9C"/>
    <w:rsid w:val="000B5CDA"/>
    <w:rsid w:val="000B5E21"/>
    <w:rsid w:val="000B61CA"/>
    <w:rsid w:val="000B680F"/>
    <w:rsid w:val="000B6B3A"/>
    <w:rsid w:val="000B7389"/>
    <w:rsid w:val="000C179F"/>
    <w:rsid w:val="000C1F4D"/>
    <w:rsid w:val="000C293E"/>
    <w:rsid w:val="000C3544"/>
    <w:rsid w:val="000C3688"/>
    <w:rsid w:val="000C4176"/>
    <w:rsid w:val="000C41F4"/>
    <w:rsid w:val="000C44AD"/>
    <w:rsid w:val="000C4660"/>
    <w:rsid w:val="000C56CB"/>
    <w:rsid w:val="000C5889"/>
    <w:rsid w:val="000C6B05"/>
    <w:rsid w:val="000C6DD6"/>
    <w:rsid w:val="000C73D4"/>
    <w:rsid w:val="000C7C70"/>
    <w:rsid w:val="000C7E58"/>
    <w:rsid w:val="000D04BF"/>
    <w:rsid w:val="000D077C"/>
    <w:rsid w:val="000D094F"/>
    <w:rsid w:val="000D1292"/>
    <w:rsid w:val="000D3D4C"/>
    <w:rsid w:val="000D44D0"/>
    <w:rsid w:val="000D4651"/>
    <w:rsid w:val="000D484A"/>
    <w:rsid w:val="000D4F51"/>
    <w:rsid w:val="000D546E"/>
    <w:rsid w:val="000D5B3F"/>
    <w:rsid w:val="000D718B"/>
    <w:rsid w:val="000D7378"/>
    <w:rsid w:val="000D76FE"/>
    <w:rsid w:val="000D7E95"/>
    <w:rsid w:val="000E0C1D"/>
    <w:rsid w:val="000E0C46"/>
    <w:rsid w:val="000E23B8"/>
    <w:rsid w:val="000E3206"/>
    <w:rsid w:val="000E34BC"/>
    <w:rsid w:val="000E3689"/>
    <w:rsid w:val="000E3843"/>
    <w:rsid w:val="000E394E"/>
    <w:rsid w:val="000E3D74"/>
    <w:rsid w:val="000E3D9B"/>
    <w:rsid w:val="000E456F"/>
    <w:rsid w:val="000E4729"/>
    <w:rsid w:val="000E557C"/>
    <w:rsid w:val="000E5855"/>
    <w:rsid w:val="000E6661"/>
    <w:rsid w:val="000E6CF1"/>
    <w:rsid w:val="000E71F4"/>
    <w:rsid w:val="000E728D"/>
    <w:rsid w:val="000E7A72"/>
    <w:rsid w:val="000F030C"/>
    <w:rsid w:val="000F0506"/>
    <w:rsid w:val="000F089C"/>
    <w:rsid w:val="000F129C"/>
    <w:rsid w:val="000F1FEE"/>
    <w:rsid w:val="000F634C"/>
    <w:rsid w:val="000F691E"/>
    <w:rsid w:val="00100672"/>
    <w:rsid w:val="0010072A"/>
    <w:rsid w:val="001014CF"/>
    <w:rsid w:val="00101E8C"/>
    <w:rsid w:val="00102C5F"/>
    <w:rsid w:val="00103282"/>
    <w:rsid w:val="00103574"/>
    <w:rsid w:val="00105119"/>
    <w:rsid w:val="0010525A"/>
    <w:rsid w:val="001056DE"/>
    <w:rsid w:val="00105707"/>
    <w:rsid w:val="001101FD"/>
    <w:rsid w:val="00110444"/>
    <w:rsid w:val="0011110B"/>
    <w:rsid w:val="001111CA"/>
    <w:rsid w:val="001124C0"/>
    <w:rsid w:val="0011453B"/>
    <w:rsid w:val="00117238"/>
    <w:rsid w:val="00120C07"/>
    <w:rsid w:val="00120C42"/>
    <w:rsid w:val="0012269D"/>
    <w:rsid w:val="00122ED2"/>
    <w:rsid w:val="00123AC9"/>
    <w:rsid w:val="00124C8C"/>
    <w:rsid w:val="00125089"/>
    <w:rsid w:val="001259DD"/>
    <w:rsid w:val="00126CC5"/>
    <w:rsid w:val="00127292"/>
    <w:rsid w:val="00130543"/>
    <w:rsid w:val="0013076C"/>
    <w:rsid w:val="00130E6A"/>
    <w:rsid w:val="0013175F"/>
    <w:rsid w:val="00131795"/>
    <w:rsid w:val="001319E5"/>
    <w:rsid w:val="0013215C"/>
    <w:rsid w:val="001322F2"/>
    <w:rsid w:val="0013497F"/>
    <w:rsid w:val="00134BB1"/>
    <w:rsid w:val="00135333"/>
    <w:rsid w:val="001357C9"/>
    <w:rsid w:val="0013608A"/>
    <w:rsid w:val="001363BC"/>
    <w:rsid w:val="00136794"/>
    <w:rsid w:val="001371A8"/>
    <w:rsid w:val="0013745A"/>
    <w:rsid w:val="00137CAF"/>
    <w:rsid w:val="00137EE9"/>
    <w:rsid w:val="00140709"/>
    <w:rsid w:val="001414FA"/>
    <w:rsid w:val="001418B2"/>
    <w:rsid w:val="0014198B"/>
    <w:rsid w:val="00143317"/>
    <w:rsid w:val="001437D4"/>
    <w:rsid w:val="001441E8"/>
    <w:rsid w:val="00144F30"/>
    <w:rsid w:val="00146FFA"/>
    <w:rsid w:val="001477AD"/>
    <w:rsid w:val="001503FB"/>
    <w:rsid w:val="00150603"/>
    <w:rsid w:val="00150EDD"/>
    <w:rsid w:val="00151051"/>
    <w:rsid w:val="001512B4"/>
    <w:rsid w:val="00153B8F"/>
    <w:rsid w:val="00153C42"/>
    <w:rsid w:val="00153EDC"/>
    <w:rsid w:val="0015425F"/>
    <w:rsid w:val="00156DAE"/>
    <w:rsid w:val="00157A91"/>
    <w:rsid w:val="00161FB0"/>
    <w:rsid w:val="001620A5"/>
    <w:rsid w:val="00162238"/>
    <w:rsid w:val="00162C8C"/>
    <w:rsid w:val="001636E2"/>
    <w:rsid w:val="00163BF4"/>
    <w:rsid w:val="00164388"/>
    <w:rsid w:val="00164E53"/>
    <w:rsid w:val="001653A0"/>
    <w:rsid w:val="00165F72"/>
    <w:rsid w:val="0016699D"/>
    <w:rsid w:val="00171109"/>
    <w:rsid w:val="00172A5E"/>
    <w:rsid w:val="00173033"/>
    <w:rsid w:val="0017401A"/>
    <w:rsid w:val="0017476F"/>
    <w:rsid w:val="00174B14"/>
    <w:rsid w:val="00175159"/>
    <w:rsid w:val="0017574F"/>
    <w:rsid w:val="00176208"/>
    <w:rsid w:val="00176B80"/>
    <w:rsid w:val="00176EB7"/>
    <w:rsid w:val="00177ED9"/>
    <w:rsid w:val="00180DA9"/>
    <w:rsid w:val="001810E1"/>
    <w:rsid w:val="00181C18"/>
    <w:rsid w:val="0018211B"/>
    <w:rsid w:val="00182AAE"/>
    <w:rsid w:val="00182B04"/>
    <w:rsid w:val="001840D3"/>
    <w:rsid w:val="00184B36"/>
    <w:rsid w:val="001852F4"/>
    <w:rsid w:val="00185C0B"/>
    <w:rsid w:val="001860B1"/>
    <w:rsid w:val="00186100"/>
    <w:rsid w:val="001861EB"/>
    <w:rsid w:val="00187287"/>
    <w:rsid w:val="001900F8"/>
    <w:rsid w:val="00190CED"/>
    <w:rsid w:val="00190E53"/>
    <w:rsid w:val="00191258"/>
    <w:rsid w:val="001917B4"/>
    <w:rsid w:val="0019184E"/>
    <w:rsid w:val="00192680"/>
    <w:rsid w:val="00193037"/>
    <w:rsid w:val="0019304C"/>
    <w:rsid w:val="00193A2C"/>
    <w:rsid w:val="00193CD1"/>
    <w:rsid w:val="00193E64"/>
    <w:rsid w:val="00194805"/>
    <w:rsid w:val="00194FDD"/>
    <w:rsid w:val="0019625C"/>
    <w:rsid w:val="00197121"/>
    <w:rsid w:val="001A0828"/>
    <w:rsid w:val="001A109D"/>
    <w:rsid w:val="001A1879"/>
    <w:rsid w:val="001A1A43"/>
    <w:rsid w:val="001A288E"/>
    <w:rsid w:val="001A37D5"/>
    <w:rsid w:val="001A52B3"/>
    <w:rsid w:val="001A5855"/>
    <w:rsid w:val="001A60C3"/>
    <w:rsid w:val="001A60F0"/>
    <w:rsid w:val="001A642F"/>
    <w:rsid w:val="001A6703"/>
    <w:rsid w:val="001A6A8C"/>
    <w:rsid w:val="001A6FF5"/>
    <w:rsid w:val="001A7AAD"/>
    <w:rsid w:val="001A7E64"/>
    <w:rsid w:val="001B0D07"/>
    <w:rsid w:val="001B0E6B"/>
    <w:rsid w:val="001B0FD6"/>
    <w:rsid w:val="001B28B1"/>
    <w:rsid w:val="001B2962"/>
    <w:rsid w:val="001B3274"/>
    <w:rsid w:val="001B328D"/>
    <w:rsid w:val="001B35CC"/>
    <w:rsid w:val="001B3C90"/>
    <w:rsid w:val="001B42B6"/>
    <w:rsid w:val="001B43FC"/>
    <w:rsid w:val="001B501B"/>
    <w:rsid w:val="001B539E"/>
    <w:rsid w:val="001B5E12"/>
    <w:rsid w:val="001B6DC2"/>
    <w:rsid w:val="001B75C2"/>
    <w:rsid w:val="001B79E0"/>
    <w:rsid w:val="001C0C53"/>
    <w:rsid w:val="001C0E71"/>
    <w:rsid w:val="001C149C"/>
    <w:rsid w:val="001C21AC"/>
    <w:rsid w:val="001C33AD"/>
    <w:rsid w:val="001C46A0"/>
    <w:rsid w:val="001C47BA"/>
    <w:rsid w:val="001C50BE"/>
    <w:rsid w:val="001C58AC"/>
    <w:rsid w:val="001C59EA"/>
    <w:rsid w:val="001D0131"/>
    <w:rsid w:val="001D052E"/>
    <w:rsid w:val="001D1B50"/>
    <w:rsid w:val="001D1F1D"/>
    <w:rsid w:val="001D3945"/>
    <w:rsid w:val="001D3C35"/>
    <w:rsid w:val="001D406C"/>
    <w:rsid w:val="001D4160"/>
    <w:rsid w:val="001D41EE"/>
    <w:rsid w:val="001D56CC"/>
    <w:rsid w:val="001D663D"/>
    <w:rsid w:val="001D665E"/>
    <w:rsid w:val="001D7635"/>
    <w:rsid w:val="001E0380"/>
    <w:rsid w:val="001E0D38"/>
    <w:rsid w:val="001E13B1"/>
    <w:rsid w:val="001E14B0"/>
    <w:rsid w:val="001E1732"/>
    <w:rsid w:val="001E1EA5"/>
    <w:rsid w:val="001E1F24"/>
    <w:rsid w:val="001E2077"/>
    <w:rsid w:val="001E2B4D"/>
    <w:rsid w:val="001E3DF9"/>
    <w:rsid w:val="001E418B"/>
    <w:rsid w:val="001E51DE"/>
    <w:rsid w:val="001E5F36"/>
    <w:rsid w:val="001E62B9"/>
    <w:rsid w:val="001E676C"/>
    <w:rsid w:val="001E68DE"/>
    <w:rsid w:val="001E6B98"/>
    <w:rsid w:val="001E6D5F"/>
    <w:rsid w:val="001E7704"/>
    <w:rsid w:val="001E7753"/>
    <w:rsid w:val="001F1AEE"/>
    <w:rsid w:val="001F2D9D"/>
    <w:rsid w:val="001F31A1"/>
    <w:rsid w:val="001F35B4"/>
    <w:rsid w:val="001F3A19"/>
    <w:rsid w:val="001F3C88"/>
    <w:rsid w:val="001F46BE"/>
    <w:rsid w:val="001F4ED6"/>
    <w:rsid w:val="001F5280"/>
    <w:rsid w:val="001F53BA"/>
    <w:rsid w:val="001F5FC0"/>
    <w:rsid w:val="001F7940"/>
    <w:rsid w:val="00200A49"/>
    <w:rsid w:val="00200E3A"/>
    <w:rsid w:val="002013DE"/>
    <w:rsid w:val="002017B8"/>
    <w:rsid w:val="0020214D"/>
    <w:rsid w:val="0020223A"/>
    <w:rsid w:val="00203325"/>
    <w:rsid w:val="00203347"/>
    <w:rsid w:val="00203A7C"/>
    <w:rsid w:val="00204288"/>
    <w:rsid w:val="0020437D"/>
    <w:rsid w:val="00204CBD"/>
    <w:rsid w:val="002059F9"/>
    <w:rsid w:val="00205B7A"/>
    <w:rsid w:val="00205F52"/>
    <w:rsid w:val="0020625C"/>
    <w:rsid w:val="002105A5"/>
    <w:rsid w:val="002106BE"/>
    <w:rsid w:val="002109A9"/>
    <w:rsid w:val="00211E9C"/>
    <w:rsid w:val="002120BC"/>
    <w:rsid w:val="0021257B"/>
    <w:rsid w:val="0021590E"/>
    <w:rsid w:val="0021614F"/>
    <w:rsid w:val="00220CD4"/>
    <w:rsid w:val="00221663"/>
    <w:rsid w:val="00222700"/>
    <w:rsid w:val="0022298D"/>
    <w:rsid w:val="00223030"/>
    <w:rsid w:val="002237C8"/>
    <w:rsid w:val="002243D1"/>
    <w:rsid w:val="00224EE1"/>
    <w:rsid w:val="00224F96"/>
    <w:rsid w:val="002271C5"/>
    <w:rsid w:val="00227453"/>
    <w:rsid w:val="0023213A"/>
    <w:rsid w:val="002328D1"/>
    <w:rsid w:val="00232F4E"/>
    <w:rsid w:val="00233D4D"/>
    <w:rsid w:val="00234467"/>
    <w:rsid w:val="002347E5"/>
    <w:rsid w:val="0023657C"/>
    <w:rsid w:val="0023668F"/>
    <w:rsid w:val="00237474"/>
    <w:rsid w:val="00237676"/>
    <w:rsid w:val="00237D21"/>
    <w:rsid w:val="00237D8D"/>
    <w:rsid w:val="00240ED8"/>
    <w:rsid w:val="00241DA2"/>
    <w:rsid w:val="00241F90"/>
    <w:rsid w:val="0024284B"/>
    <w:rsid w:val="00242B47"/>
    <w:rsid w:val="002431F9"/>
    <w:rsid w:val="00243ADC"/>
    <w:rsid w:val="00245C0A"/>
    <w:rsid w:val="002464B5"/>
    <w:rsid w:val="00246FB1"/>
    <w:rsid w:val="002476A6"/>
    <w:rsid w:val="00247E57"/>
    <w:rsid w:val="00247FEE"/>
    <w:rsid w:val="00250E7D"/>
    <w:rsid w:val="002516B0"/>
    <w:rsid w:val="00253093"/>
    <w:rsid w:val="00254D5E"/>
    <w:rsid w:val="00255F53"/>
    <w:rsid w:val="002565D5"/>
    <w:rsid w:val="0025725A"/>
    <w:rsid w:val="00260238"/>
    <w:rsid w:val="00261F14"/>
    <w:rsid w:val="002622C0"/>
    <w:rsid w:val="002636CA"/>
    <w:rsid w:val="00263980"/>
    <w:rsid w:val="002643CF"/>
    <w:rsid w:val="00264722"/>
    <w:rsid w:val="00264913"/>
    <w:rsid w:val="00265299"/>
    <w:rsid w:val="00266576"/>
    <w:rsid w:val="00266583"/>
    <w:rsid w:val="00266B3C"/>
    <w:rsid w:val="00267D73"/>
    <w:rsid w:val="00267F8C"/>
    <w:rsid w:val="0027359F"/>
    <w:rsid w:val="002744D4"/>
    <w:rsid w:val="00274D55"/>
    <w:rsid w:val="0027546D"/>
    <w:rsid w:val="002754B4"/>
    <w:rsid w:val="00277491"/>
    <w:rsid w:val="002778AE"/>
    <w:rsid w:val="00280DA5"/>
    <w:rsid w:val="0028269A"/>
    <w:rsid w:val="002829A7"/>
    <w:rsid w:val="00282AA9"/>
    <w:rsid w:val="00282D3F"/>
    <w:rsid w:val="00282E74"/>
    <w:rsid w:val="00283590"/>
    <w:rsid w:val="002847CF"/>
    <w:rsid w:val="00284B04"/>
    <w:rsid w:val="00285039"/>
    <w:rsid w:val="002860DB"/>
    <w:rsid w:val="00286973"/>
    <w:rsid w:val="002909CE"/>
    <w:rsid w:val="002919A3"/>
    <w:rsid w:val="00291E3A"/>
    <w:rsid w:val="002928DA"/>
    <w:rsid w:val="00294E70"/>
    <w:rsid w:val="0029514C"/>
    <w:rsid w:val="002962A3"/>
    <w:rsid w:val="00297B7B"/>
    <w:rsid w:val="00297DCF"/>
    <w:rsid w:val="002A042A"/>
    <w:rsid w:val="002A04EA"/>
    <w:rsid w:val="002A0F90"/>
    <w:rsid w:val="002A107E"/>
    <w:rsid w:val="002A1924"/>
    <w:rsid w:val="002A1DC7"/>
    <w:rsid w:val="002A33D9"/>
    <w:rsid w:val="002A3971"/>
    <w:rsid w:val="002A397A"/>
    <w:rsid w:val="002A5696"/>
    <w:rsid w:val="002A683B"/>
    <w:rsid w:val="002A7420"/>
    <w:rsid w:val="002A7571"/>
    <w:rsid w:val="002B0F12"/>
    <w:rsid w:val="002B1035"/>
    <w:rsid w:val="002B1308"/>
    <w:rsid w:val="002B2057"/>
    <w:rsid w:val="002B3107"/>
    <w:rsid w:val="002B4554"/>
    <w:rsid w:val="002B4AF7"/>
    <w:rsid w:val="002B5533"/>
    <w:rsid w:val="002B59F2"/>
    <w:rsid w:val="002B745C"/>
    <w:rsid w:val="002B7804"/>
    <w:rsid w:val="002B78BF"/>
    <w:rsid w:val="002C01DD"/>
    <w:rsid w:val="002C08DD"/>
    <w:rsid w:val="002C22AA"/>
    <w:rsid w:val="002C43E0"/>
    <w:rsid w:val="002C44AC"/>
    <w:rsid w:val="002C4808"/>
    <w:rsid w:val="002C4A9E"/>
    <w:rsid w:val="002C5A74"/>
    <w:rsid w:val="002C5D40"/>
    <w:rsid w:val="002C68C4"/>
    <w:rsid w:val="002C72D8"/>
    <w:rsid w:val="002D11FA"/>
    <w:rsid w:val="002D1C24"/>
    <w:rsid w:val="002D251B"/>
    <w:rsid w:val="002D29CB"/>
    <w:rsid w:val="002D30F6"/>
    <w:rsid w:val="002D6378"/>
    <w:rsid w:val="002D7233"/>
    <w:rsid w:val="002D7803"/>
    <w:rsid w:val="002D7BEB"/>
    <w:rsid w:val="002E0DDF"/>
    <w:rsid w:val="002E21DB"/>
    <w:rsid w:val="002E25DF"/>
    <w:rsid w:val="002E2849"/>
    <w:rsid w:val="002E2906"/>
    <w:rsid w:val="002E3205"/>
    <w:rsid w:val="002E3825"/>
    <w:rsid w:val="002E42F1"/>
    <w:rsid w:val="002E43F7"/>
    <w:rsid w:val="002E5348"/>
    <w:rsid w:val="002E5635"/>
    <w:rsid w:val="002E5788"/>
    <w:rsid w:val="002E64C3"/>
    <w:rsid w:val="002E6698"/>
    <w:rsid w:val="002E6A2C"/>
    <w:rsid w:val="002F0CAD"/>
    <w:rsid w:val="002F12EA"/>
    <w:rsid w:val="002F1ADC"/>
    <w:rsid w:val="002F1C5B"/>
    <w:rsid w:val="002F1C7F"/>
    <w:rsid w:val="002F1D8C"/>
    <w:rsid w:val="002F21DA"/>
    <w:rsid w:val="002F2584"/>
    <w:rsid w:val="002F266C"/>
    <w:rsid w:val="002F60FB"/>
    <w:rsid w:val="002F70B0"/>
    <w:rsid w:val="00300236"/>
    <w:rsid w:val="00301617"/>
    <w:rsid w:val="00301F39"/>
    <w:rsid w:val="0030386C"/>
    <w:rsid w:val="003044C4"/>
    <w:rsid w:val="0030466D"/>
    <w:rsid w:val="00304CF1"/>
    <w:rsid w:val="0030503E"/>
    <w:rsid w:val="003053E3"/>
    <w:rsid w:val="00306CB7"/>
    <w:rsid w:val="00307C83"/>
    <w:rsid w:val="00310154"/>
    <w:rsid w:val="00310A67"/>
    <w:rsid w:val="00310D88"/>
    <w:rsid w:val="00310F4F"/>
    <w:rsid w:val="003129D1"/>
    <w:rsid w:val="00312BF1"/>
    <w:rsid w:val="00312C42"/>
    <w:rsid w:val="00313614"/>
    <w:rsid w:val="00314DF6"/>
    <w:rsid w:val="00315018"/>
    <w:rsid w:val="00315D93"/>
    <w:rsid w:val="00317315"/>
    <w:rsid w:val="003175AD"/>
    <w:rsid w:val="0032005F"/>
    <w:rsid w:val="00323393"/>
    <w:rsid w:val="00324918"/>
    <w:rsid w:val="00325678"/>
    <w:rsid w:val="00325690"/>
    <w:rsid w:val="00325926"/>
    <w:rsid w:val="00326F39"/>
    <w:rsid w:val="00327158"/>
    <w:rsid w:val="003272AF"/>
    <w:rsid w:val="00327A8A"/>
    <w:rsid w:val="00330255"/>
    <w:rsid w:val="0033221B"/>
    <w:rsid w:val="00332D39"/>
    <w:rsid w:val="0033337D"/>
    <w:rsid w:val="003335E7"/>
    <w:rsid w:val="0033362E"/>
    <w:rsid w:val="003336C6"/>
    <w:rsid w:val="00335325"/>
    <w:rsid w:val="0033555F"/>
    <w:rsid w:val="003359C1"/>
    <w:rsid w:val="003365F3"/>
    <w:rsid w:val="00336610"/>
    <w:rsid w:val="0033701D"/>
    <w:rsid w:val="00340D88"/>
    <w:rsid w:val="00341C29"/>
    <w:rsid w:val="00341D19"/>
    <w:rsid w:val="00342BB3"/>
    <w:rsid w:val="00343A3A"/>
    <w:rsid w:val="00343D3C"/>
    <w:rsid w:val="00343F73"/>
    <w:rsid w:val="0034406F"/>
    <w:rsid w:val="00344559"/>
    <w:rsid w:val="00345060"/>
    <w:rsid w:val="00345596"/>
    <w:rsid w:val="00345ECC"/>
    <w:rsid w:val="00346597"/>
    <w:rsid w:val="003471A9"/>
    <w:rsid w:val="00347C2C"/>
    <w:rsid w:val="003504FB"/>
    <w:rsid w:val="00350562"/>
    <w:rsid w:val="00350BB7"/>
    <w:rsid w:val="003516FB"/>
    <w:rsid w:val="00351D97"/>
    <w:rsid w:val="00351E8E"/>
    <w:rsid w:val="0035300D"/>
    <w:rsid w:val="0035323B"/>
    <w:rsid w:val="00353CB5"/>
    <w:rsid w:val="0035428F"/>
    <w:rsid w:val="0035599B"/>
    <w:rsid w:val="00355C41"/>
    <w:rsid w:val="00356949"/>
    <w:rsid w:val="00356E52"/>
    <w:rsid w:val="00357922"/>
    <w:rsid w:val="00360136"/>
    <w:rsid w:val="00360727"/>
    <w:rsid w:val="0036076F"/>
    <w:rsid w:val="003609D2"/>
    <w:rsid w:val="00360EC5"/>
    <w:rsid w:val="003622DE"/>
    <w:rsid w:val="00363171"/>
    <w:rsid w:val="003631D1"/>
    <w:rsid w:val="00363F22"/>
    <w:rsid w:val="003645C6"/>
    <w:rsid w:val="00364D01"/>
    <w:rsid w:val="00364D51"/>
    <w:rsid w:val="003658A1"/>
    <w:rsid w:val="0036642F"/>
    <w:rsid w:val="00366BDB"/>
    <w:rsid w:val="00367113"/>
    <w:rsid w:val="003672A7"/>
    <w:rsid w:val="00370EF2"/>
    <w:rsid w:val="0037158D"/>
    <w:rsid w:val="003752F1"/>
    <w:rsid w:val="00375564"/>
    <w:rsid w:val="0037610D"/>
    <w:rsid w:val="003769C0"/>
    <w:rsid w:val="00376A8D"/>
    <w:rsid w:val="00383191"/>
    <w:rsid w:val="0038425B"/>
    <w:rsid w:val="00384462"/>
    <w:rsid w:val="003847EA"/>
    <w:rsid w:val="003858B9"/>
    <w:rsid w:val="00385CCD"/>
    <w:rsid w:val="00386038"/>
    <w:rsid w:val="00386DED"/>
    <w:rsid w:val="00387059"/>
    <w:rsid w:val="003878F7"/>
    <w:rsid w:val="003912E7"/>
    <w:rsid w:val="003919EF"/>
    <w:rsid w:val="00391DCB"/>
    <w:rsid w:val="00391F28"/>
    <w:rsid w:val="00392F38"/>
    <w:rsid w:val="00393947"/>
    <w:rsid w:val="0039422B"/>
    <w:rsid w:val="0039461F"/>
    <w:rsid w:val="00394DEF"/>
    <w:rsid w:val="0039588A"/>
    <w:rsid w:val="00395BB5"/>
    <w:rsid w:val="00396834"/>
    <w:rsid w:val="00396E57"/>
    <w:rsid w:val="00397BDA"/>
    <w:rsid w:val="00397D88"/>
    <w:rsid w:val="003A1133"/>
    <w:rsid w:val="003A1BC0"/>
    <w:rsid w:val="003A1D14"/>
    <w:rsid w:val="003A1E97"/>
    <w:rsid w:val="003A21EA"/>
    <w:rsid w:val="003A2275"/>
    <w:rsid w:val="003A2465"/>
    <w:rsid w:val="003A2C02"/>
    <w:rsid w:val="003A3222"/>
    <w:rsid w:val="003A3884"/>
    <w:rsid w:val="003A4190"/>
    <w:rsid w:val="003A510B"/>
    <w:rsid w:val="003A59A1"/>
    <w:rsid w:val="003A6869"/>
    <w:rsid w:val="003A6A4F"/>
    <w:rsid w:val="003A7088"/>
    <w:rsid w:val="003A7E90"/>
    <w:rsid w:val="003B00DF"/>
    <w:rsid w:val="003B1275"/>
    <w:rsid w:val="003B1778"/>
    <w:rsid w:val="003B28E2"/>
    <w:rsid w:val="003B2E96"/>
    <w:rsid w:val="003B2F6F"/>
    <w:rsid w:val="003B30D8"/>
    <w:rsid w:val="003B3900"/>
    <w:rsid w:val="003B3F48"/>
    <w:rsid w:val="003B46F1"/>
    <w:rsid w:val="003B501B"/>
    <w:rsid w:val="003B5CB1"/>
    <w:rsid w:val="003B7227"/>
    <w:rsid w:val="003C11CB"/>
    <w:rsid w:val="003C1E8F"/>
    <w:rsid w:val="003C2B55"/>
    <w:rsid w:val="003C3422"/>
    <w:rsid w:val="003C4270"/>
    <w:rsid w:val="003C468C"/>
    <w:rsid w:val="003C4731"/>
    <w:rsid w:val="003C4965"/>
    <w:rsid w:val="003C49A6"/>
    <w:rsid w:val="003C5261"/>
    <w:rsid w:val="003C5EA8"/>
    <w:rsid w:val="003C5F77"/>
    <w:rsid w:val="003C5FAD"/>
    <w:rsid w:val="003C75F3"/>
    <w:rsid w:val="003C76C1"/>
    <w:rsid w:val="003C78A3"/>
    <w:rsid w:val="003C7B25"/>
    <w:rsid w:val="003D0637"/>
    <w:rsid w:val="003D1A5D"/>
    <w:rsid w:val="003D20E7"/>
    <w:rsid w:val="003D280A"/>
    <w:rsid w:val="003D787F"/>
    <w:rsid w:val="003E037E"/>
    <w:rsid w:val="003E04DD"/>
    <w:rsid w:val="003E1058"/>
    <w:rsid w:val="003E11CF"/>
    <w:rsid w:val="003E1867"/>
    <w:rsid w:val="003E1E1E"/>
    <w:rsid w:val="003E234F"/>
    <w:rsid w:val="003E2507"/>
    <w:rsid w:val="003E25FD"/>
    <w:rsid w:val="003E4572"/>
    <w:rsid w:val="003E470A"/>
    <w:rsid w:val="003E49FF"/>
    <w:rsid w:val="003E4ACD"/>
    <w:rsid w:val="003E5729"/>
    <w:rsid w:val="003E7449"/>
    <w:rsid w:val="003E7DB8"/>
    <w:rsid w:val="003F027E"/>
    <w:rsid w:val="003F0D8B"/>
    <w:rsid w:val="003F1798"/>
    <w:rsid w:val="003F22AF"/>
    <w:rsid w:val="003F245A"/>
    <w:rsid w:val="003F3851"/>
    <w:rsid w:val="003F4881"/>
    <w:rsid w:val="003F4E70"/>
    <w:rsid w:val="003F4EE0"/>
    <w:rsid w:val="003F5516"/>
    <w:rsid w:val="003F5F29"/>
    <w:rsid w:val="003F63F8"/>
    <w:rsid w:val="003F6470"/>
    <w:rsid w:val="003F7190"/>
    <w:rsid w:val="003F765C"/>
    <w:rsid w:val="003F7F10"/>
    <w:rsid w:val="00400BD4"/>
    <w:rsid w:val="004020C0"/>
    <w:rsid w:val="00402153"/>
    <w:rsid w:val="00402FC1"/>
    <w:rsid w:val="004035E6"/>
    <w:rsid w:val="00403C89"/>
    <w:rsid w:val="00403D40"/>
    <w:rsid w:val="00403F64"/>
    <w:rsid w:val="004045D8"/>
    <w:rsid w:val="004049D3"/>
    <w:rsid w:val="00407961"/>
    <w:rsid w:val="0041065D"/>
    <w:rsid w:val="00410765"/>
    <w:rsid w:val="0041164F"/>
    <w:rsid w:val="004117A9"/>
    <w:rsid w:val="00411825"/>
    <w:rsid w:val="004130E3"/>
    <w:rsid w:val="004135CD"/>
    <w:rsid w:val="00414228"/>
    <w:rsid w:val="00414C7E"/>
    <w:rsid w:val="00415565"/>
    <w:rsid w:val="00416321"/>
    <w:rsid w:val="00416812"/>
    <w:rsid w:val="00416A9B"/>
    <w:rsid w:val="00417677"/>
    <w:rsid w:val="00417A71"/>
    <w:rsid w:val="00417AE3"/>
    <w:rsid w:val="004228A7"/>
    <w:rsid w:val="00422D30"/>
    <w:rsid w:val="00424274"/>
    <w:rsid w:val="0042504E"/>
    <w:rsid w:val="00425082"/>
    <w:rsid w:val="00425638"/>
    <w:rsid w:val="00426C8C"/>
    <w:rsid w:val="00427221"/>
    <w:rsid w:val="00427807"/>
    <w:rsid w:val="00427B08"/>
    <w:rsid w:val="00427E72"/>
    <w:rsid w:val="004310C3"/>
    <w:rsid w:val="00431DEB"/>
    <w:rsid w:val="00433C24"/>
    <w:rsid w:val="00433CDE"/>
    <w:rsid w:val="00433E7E"/>
    <w:rsid w:val="004342C4"/>
    <w:rsid w:val="00434734"/>
    <w:rsid w:val="004356AC"/>
    <w:rsid w:val="0043766D"/>
    <w:rsid w:val="004377D6"/>
    <w:rsid w:val="00440EAA"/>
    <w:rsid w:val="00441E21"/>
    <w:rsid w:val="00443541"/>
    <w:rsid w:val="0044376C"/>
    <w:rsid w:val="00443C37"/>
    <w:rsid w:val="00444183"/>
    <w:rsid w:val="00444730"/>
    <w:rsid w:val="00444D46"/>
    <w:rsid w:val="00445621"/>
    <w:rsid w:val="004461A5"/>
    <w:rsid w:val="00446311"/>
    <w:rsid w:val="00446B29"/>
    <w:rsid w:val="004476FC"/>
    <w:rsid w:val="004500CD"/>
    <w:rsid w:val="00451AB9"/>
    <w:rsid w:val="004534AB"/>
    <w:rsid w:val="00453F9A"/>
    <w:rsid w:val="004543EB"/>
    <w:rsid w:val="00454F92"/>
    <w:rsid w:val="00456505"/>
    <w:rsid w:val="004565EF"/>
    <w:rsid w:val="00457027"/>
    <w:rsid w:val="004572C8"/>
    <w:rsid w:val="004601CE"/>
    <w:rsid w:val="0046100E"/>
    <w:rsid w:val="00461186"/>
    <w:rsid w:val="00461AED"/>
    <w:rsid w:val="00462328"/>
    <w:rsid w:val="00462624"/>
    <w:rsid w:val="00462A2B"/>
    <w:rsid w:val="00464475"/>
    <w:rsid w:val="0046487B"/>
    <w:rsid w:val="0046639A"/>
    <w:rsid w:val="0046649A"/>
    <w:rsid w:val="0046681C"/>
    <w:rsid w:val="004671AF"/>
    <w:rsid w:val="00470451"/>
    <w:rsid w:val="00470A30"/>
    <w:rsid w:val="00471149"/>
    <w:rsid w:val="00471E91"/>
    <w:rsid w:val="00472D9E"/>
    <w:rsid w:val="00472E12"/>
    <w:rsid w:val="004738DE"/>
    <w:rsid w:val="004743CC"/>
    <w:rsid w:val="00474675"/>
    <w:rsid w:val="0047470C"/>
    <w:rsid w:val="00476B45"/>
    <w:rsid w:val="004813FA"/>
    <w:rsid w:val="00481F77"/>
    <w:rsid w:val="0048250D"/>
    <w:rsid w:val="00482AFF"/>
    <w:rsid w:val="00482CDF"/>
    <w:rsid w:val="00483105"/>
    <w:rsid w:val="004832E9"/>
    <w:rsid w:val="0048362D"/>
    <w:rsid w:val="00484503"/>
    <w:rsid w:val="004858DB"/>
    <w:rsid w:val="00485AC1"/>
    <w:rsid w:val="004863DF"/>
    <w:rsid w:val="004863F3"/>
    <w:rsid w:val="00486DFF"/>
    <w:rsid w:val="00490946"/>
    <w:rsid w:val="00492F69"/>
    <w:rsid w:val="004931E6"/>
    <w:rsid w:val="00493E6D"/>
    <w:rsid w:val="004948B0"/>
    <w:rsid w:val="004954AA"/>
    <w:rsid w:val="0049584D"/>
    <w:rsid w:val="00496A2A"/>
    <w:rsid w:val="0049704E"/>
    <w:rsid w:val="004A1ACE"/>
    <w:rsid w:val="004A1B03"/>
    <w:rsid w:val="004A279B"/>
    <w:rsid w:val="004A2AC1"/>
    <w:rsid w:val="004A2CAD"/>
    <w:rsid w:val="004A3077"/>
    <w:rsid w:val="004A3277"/>
    <w:rsid w:val="004A35F9"/>
    <w:rsid w:val="004A3BD8"/>
    <w:rsid w:val="004A3C0E"/>
    <w:rsid w:val="004A3D07"/>
    <w:rsid w:val="004A4441"/>
    <w:rsid w:val="004A5139"/>
    <w:rsid w:val="004A60A3"/>
    <w:rsid w:val="004A629D"/>
    <w:rsid w:val="004A687D"/>
    <w:rsid w:val="004B0E5D"/>
    <w:rsid w:val="004B125E"/>
    <w:rsid w:val="004B24C1"/>
    <w:rsid w:val="004B268C"/>
    <w:rsid w:val="004B2E4B"/>
    <w:rsid w:val="004B5AAD"/>
    <w:rsid w:val="004B723F"/>
    <w:rsid w:val="004B748B"/>
    <w:rsid w:val="004B7FA3"/>
    <w:rsid w:val="004C0267"/>
    <w:rsid w:val="004C099A"/>
    <w:rsid w:val="004C0FBE"/>
    <w:rsid w:val="004C1771"/>
    <w:rsid w:val="004C1D31"/>
    <w:rsid w:val="004C2475"/>
    <w:rsid w:val="004C292F"/>
    <w:rsid w:val="004C2C06"/>
    <w:rsid w:val="004C38CA"/>
    <w:rsid w:val="004C3F5D"/>
    <w:rsid w:val="004C4A2A"/>
    <w:rsid w:val="004C4AD4"/>
    <w:rsid w:val="004C4FB6"/>
    <w:rsid w:val="004C52B2"/>
    <w:rsid w:val="004C630B"/>
    <w:rsid w:val="004D0494"/>
    <w:rsid w:val="004D1AA8"/>
    <w:rsid w:val="004D1BD6"/>
    <w:rsid w:val="004D3354"/>
    <w:rsid w:val="004D40BE"/>
    <w:rsid w:val="004D4103"/>
    <w:rsid w:val="004D4AE7"/>
    <w:rsid w:val="004D4EFF"/>
    <w:rsid w:val="004D592A"/>
    <w:rsid w:val="004D61CA"/>
    <w:rsid w:val="004D6BE3"/>
    <w:rsid w:val="004D6FAB"/>
    <w:rsid w:val="004D7E52"/>
    <w:rsid w:val="004E1264"/>
    <w:rsid w:val="004E13CA"/>
    <w:rsid w:val="004E1A9A"/>
    <w:rsid w:val="004E1B0D"/>
    <w:rsid w:val="004E31A3"/>
    <w:rsid w:val="004E395E"/>
    <w:rsid w:val="004E3DE3"/>
    <w:rsid w:val="004E779D"/>
    <w:rsid w:val="004F016E"/>
    <w:rsid w:val="004F224E"/>
    <w:rsid w:val="004F2DE7"/>
    <w:rsid w:val="004F4F43"/>
    <w:rsid w:val="004F5C37"/>
    <w:rsid w:val="004F6227"/>
    <w:rsid w:val="004F624C"/>
    <w:rsid w:val="004F69AA"/>
    <w:rsid w:val="004F6D7A"/>
    <w:rsid w:val="00500C74"/>
    <w:rsid w:val="00501232"/>
    <w:rsid w:val="0050215E"/>
    <w:rsid w:val="00502BC6"/>
    <w:rsid w:val="0050318D"/>
    <w:rsid w:val="0050361C"/>
    <w:rsid w:val="005046AA"/>
    <w:rsid w:val="00505284"/>
    <w:rsid w:val="00506494"/>
    <w:rsid w:val="0050766E"/>
    <w:rsid w:val="00510280"/>
    <w:rsid w:val="005105C1"/>
    <w:rsid w:val="00511094"/>
    <w:rsid w:val="005112CB"/>
    <w:rsid w:val="005114F5"/>
    <w:rsid w:val="00513D73"/>
    <w:rsid w:val="0051460A"/>
    <w:rsid w:val="00514A43"/>
    <w:rsid w:val="00514A58"/>
    <w:rsid w:val="00515E2D"/>
    <w:rsid w:val="00516EED"/>
    <w:rsid w:val="005174E5"/>
    <w:rsid w:val="00520435"/>
    <w:rsid w:val="00520523"/>
    <w:rsid w:val="0052126E"/>
    <w:rsid w:val="005215ED"/>
    <w:rsid w:val="00522393"/>
    <w:rsid w:val="00522620"/>
    <w:rsid w:val="005229D6"/>
    <w:rsid w:val="0052325C"/>
    <w:rsid w:val="0052353D"/>
    <w:rsid w:val="005236DF"/>
    <w:rsid w:val="00523739"/>
    <w:rsid w:val="00523A71"/>
    <w:rsid w:val="005245B1"/>
    <w:rsid w:val="00525656"/>
    <w:rsid w:val="00526B69"/>
    <w:rsid w:val="005306F1"/>
    <w:rsid w:val="005307B5"/>
    <w:rsid w:val="00530B39"/>
    <w:rsid w:val="0053100F"/>
    <w:rsid w:val="00531AB8"/>
    <w:rsid w:val="00532296"/>
    <w:rsid w:val="0053278C"/>
    <w:rsid w:val="00532F12"/>
    <w:rsid w:val="00532FEB"/>
    <w:rsid w:val="0053340A"/>
    <w:rsid w:val="0053379A"/>
    <w:rsid w:val="00533991"/>
    <w:rsid w:val="005345E6"/>
    <w:rsid w:val="00534C02"/>
    <w:rsid w:val="005377A9"/>
    <w:rsid w:val="00537C88"/>
    <w:rsid w:val="0054003A"/>
    <w:rsid w:val="005406BA"/>
    <w:rsid w:val="00540F7C"/>
    <w:rsid w:val="0054264B"/>
    <w:rsid w:val="00543127"/>
    <w:rsid w:val="00543786"/>
    <w:rsid w:val="00544D21"/>
    <w:rsid w:val="00544EEC"/>
    <w:rsid w:val="00545942"/>
    <w:rsid w:val="00545B29"/>
    <w:rsid w:val="00545D30"/>
    <w:rsid w:val="00546538"/>
    <w:rsid w:val="005466BF"/>
    <w:rsid w:val="00546FA3"/>
    <w:rsid w:val="005470CF"/>
    <w:rsid w:val="00547FCD"/>
    <w:rsid w:val="005500F3"/>
    <w:rsid w:val="005508AD"/>
    <w:rsid w:val="00550E58"/>
    <w:rsid w:val="005533D7"/>
    <w:rsid w:val="0055354A"/>
    <w:rsid w:val="00554F56"/>
    <w:rsid w:val="005579E9"/>
    <w:rsid w:val="0056114B"/>
    <w:rsid w:val="0056115B"/>
    <w:rsid w:val="005617BC"/>
    <w:rsid w:val="0056180C"/>
    <w:rsid w:val="00561A06"/>
    <w:rsid w:val="005628E5"/>
    <w:rsid w:val="00562940"/>
    <w:rsid w:val="00563FDC"/>
    <w:rsid w:val="00564728"/>
    <w:rsid w:val="00564DB7"/>
    <w:rsid w:val="00565E52"/>
    <w:rsid w:val="00567308"/>
    <w:rsid w:val="005674E5"/>
    <w:rsid w:val="00567A59"/>
    <w:rsid w:val="00567DB8"/>
    <w:rsid w:val="005703DE"/>
    <w:rsid w:val="005706FB"/>
    <w:rsid w:val="00571647"/>
    <w:rsid w:val="00571D49"/>
    <w:rsid w:val="0057256B"/>
    <w:rsid w:val="005725AC"/>
    <w:rsid w:val="005742C4"/>
    <w:rsid w:val="005749B0"/>
    <w:rsid w:val="005749D4"/>
    <w:rsid w:val="005750DD"/>
    <w:rsid w:val="00575DDF"/>
    <w:rsid w:val="00576315"/>
    <w:rsid w:val="0058133D"/>
    <w:rsid w:val="0058261F"/>
    <w:rsid w:val="0058464E"/>
    <w:rsid w:val="00584857"/>
    <w:rsid w:val="005850B7"/>
    <w:rsid w:val="00585DAE"/>
    <w:rsid w:val="005863E1"/>
    <w:rsid w:val="00590B41"/>
    <w:rsid w:val="00590D62"/>
    <w:rsid w:val="005924D3"/>
    <w:rsid w:val="00592AC3"/>
    <w:rsid w:val="00593292"/>
    <w:rsid w:val="005932ED"/>
    <w:rsid w:val="005940D8"/>
    <w:rsid w:val="0059460C"/>
    <w:rsid w:val="00595709"/>
    <w:rsid w:val="00596F07"/>
    <w:rsid w:val="00597DEC"/>
    <w:rsid w:val="005A01CB"/>
    <w:rsid w:val="005A03C5"/>
    <w:rsid w:val="005A04C3"/>
    <w:rsid w:val="005A0EDB"/>
    <w:rsid w:val="005A1A53"/>
    <w:rsid w:val="005A225B"/>
    <w:rsid w:val="005A24F4"/>
    <w:rsid w:val="005A2B59"/>
    <w:rsid w:val="005A372A"/>
    <w:rsid w:val="005A4C58"/>
    <w:rsid w:val="005A58FF"/>
    <w:rsid w:val="005A5EAF"/>
    <w:rsid w:val="005A63C0"/>
    <w:rsid w:val="005A64C0"/>
    <w:rsid w:val="005B0159"/>
    <w:rsid w:val="005B024C"/>
    <w:rsid w:val="005B031B"/>
    <w:rsid w:val="005B10FF"/>
    <w:rsid w:val="005B168C"/>
    <w:rsid w:val="005B17EF"/>
    <w:rsid w:val="005B1D9F"/>
    <w:rsid w:val="005B248B"/>
    <w:rsid w:val="005B3C11"/>
    <w:rsid w:val="005B4612"/>
    <w:rsid w:val="005B4CDF"/>
    <w:rsid w:val="005B6BA8"/>
    <w:rsid w:val="005B7931"/>
    <w:rsid w:val="005B7FE1"/>
    <w:rsid w:val="005C0917"/>
    <w:rsid w:val="005C092E"/>
    <w:rsid w:val="005C161F"/>
    <w:rsid w:val="005C1C28"/>
    <w:rsid w:val="005C2DA6"/>
    <w:rsid w:val="005C3901"/>
    <w:rsid w:val="005C45F6"/>
    <w:rsid w:val="005C47D6"/>
    <w:rsid w:val="005C484B"/>
    <w:rsid w:val="005C4A48"/>
    <w:rsid w:val="005C5AEF"/>
    <w:rsid w:val="005C5CBD"/>
    <w:rsid w:val="005C66FE"/>
    <w:rsid w:val="005C6C87"/>
    <w:rsid w:val="005C6DB5"/>
    <w:rsid w:val="005C6E3A"/>
    <w:rsid w:val="005C7614"/>
    <w:rsid w:val="005C7F44"/>
    <w:rsid w:val="005D05FC"/>
    <w:rsid w:val="005D0602"/>
    <w:rsid w:val="005D1162"/>
    <w:rsid w:val="005D124E"/>
    <w:rsid w:val="005D2B92"/>
    <w:rsid w:val="005D2DA0"/>
    <w:rsid w:val="005D39D7"/>
    <w:rsid w:val="005D4603"/>
    <w:rsid w:val="005D528C"/>
    <w:rsid w:val="005D593F"/>
    <w:rsid w:val="005D6503"/>
    <w:rsid w:val="005D695B"/>
    <w:rsid w:val="005D700F"/>
    <w:rsid w:val="005D7A3D"/>
    <w:rsid w:val="005E19E7"/>
    <w:rsid w:val="005E2DFF"/>
    <w:rsid w:val="005E307C"/>
    <w:rsid w:val="005E42D7"/>
    <w:rsid w:val="005E543F"/>
    <w:rsid w:val="005E55B4"/>
    <w:rsid w:val="005E6112"/>
    <w:rsid w:val="005F04BC"/>
    <w:rsid w:val="005F0562"/>
    <w:rsid w:val="005F0A55"/>
    <w:rsid w:val="005F0EB2"/>
    <w:rsid w:val="005F1AD3"/>
    <w:rsid w:val="005F2099"/>
    <w:rsid w:val="005F25FD"/>
    <w:rsid w:val="005F2CB0"/>
    <w:rsid w:val="005F2D74"/>
    <w:rsid w:val="005F3C56"/>
    <w:rsid w:val="005F5458"/>
    <w:rsid w:val="005F58AD"/>
    <w:rsid w:val="005F60C6"/>
    <w:rsid w:val="00600548"/>
    <w:rsid w:val="00600E16"/>
    <w:rsid w:val="00601CC7"/>
    <w:rsid w:val="00601F35"/>
    <w:rsid w:val="00602BDB"/>
    <w:rsid w:val="0060342B"/>
    <w:rsid w:val="006037DD"/>
    <w:rsid w:val="00603C85"/>
    <w:rsid w:val="00604C03"/>
    <w:rsid w:val="00604FFA"/>
    <w:rsid w:val="00606187"/>
    <w:rsid w:val="00606E44"/>
    <w:rsid w:val="00606F1D"/>
    <w:rsid w:val="006071FC"/>
    <w:rsid w:val="00607F81"/>
    <w:rsid w:val="00610219"/>
    <w:rsid w:val="006127FC"/>
    <w:rsid w:val="00614E3A"/>
    <w:rsid w:val="00615268"/>
    <w:rsid w:val="00616B24"/>
    <w:rsid w:val="0061716C"/>
    <w:rsid w:val="006172AB"/>
    <w:rsid w:val="00620579"/>
    <w:rsid w:val="0062149C"/>
    <w:rsid w:val="00623024"/>
    <w:rsid w:val="00623D0B"/>
    <w:rsid w:val="00623FFF"/>
    <w:rsid w:val="006243A1"/>
    <w:rsid w:val="006257CD"/>
    <w:rsid w:val="006261CE"/>
    <w:rsid w:val="006274BB"/>
    <w:rsid w:val="00627BC1"/>
    <w:rsid w:val="00630DF6"/>
    <w:rsid w:val="006314BC"/>
    <w:rsid w:val="00631CA8"/>
    <w:rsid w:val="00632E56"/>
    <w:rsid w:val="006330F1"/>
    <w:rsid w:val="00633556"/>
    <w:rsid w:val="00634A30"/>
    <w:rsid w:val="00634FFA"/>
    <w:rsid w:val="00635977"/>
    <w:rsid w:val="00635C8D"/>
    <w:rsid w:val="00635CBA"/>
    <w:rsid w:val="00637E26"/>
    <w:rsid w:val="00637E29"/>
    <w:rsid w:val="006400AB"/>
    <w:rsid w:val="006417DD"/>
    <w:rsid w:val="0064192E"/>
    <w:rsid w:val="00641987"/>
    <w:rsid w:val="0064338B"/>
    <w:rsid w:val="006434BC"/>
    <w:rsid w:val="00644D54"/>
    <w:rsid w:val="00645494"/>
    <w:rsid w:val="0064570E"/>
    <w:rsid w:val="00646542"/>
    <w:rsid w:val="00646D90"/>
    <w:rsid w:val="006471EC"/>
    <w:rsid w:val="0064737A"/>
    <w:rsid w:val="006504F4"/>
    <w:rsid w:val="00650826"/>
    <w:rsid w:val="00650A4C"/>
    <w:rsid w:val="00652234"/>
    <w:rsid w:val="006523FE"/>
    <w:rsid w:val="00652F28"/>
    <w:rsid w:val="00653D17"/>
    <w:rsid w:val="006547D4"/>
    <w:rsid w:val="0065483C"/>
    <w:rsid w:val="00654B55"/>
    <w:rsid w:val="00654BC9"/>
    <w:rsid w:val="00654E90"/>
    <w:rsid w:val="006552FD"/>
    <w:rsid w:val="00655C0D"/>
    <w:rsid w:val="006561D6"/>
    <w:rsid w:val="00662285"/>
    <w:rsid w:val="006622BD"/>
    <w:rsid w:val="00662FC2"/>
    <w:rsid w:val="00663AF3"/>
    <w:rsid w:val="006667F4"/>
    <w:rsid w:val="00666B6C"/>
    <w:rsid w:val="006674BF"/>
    <w:rsid w:val="00667F15"/>
    <w:rsid w:val="00667F3A"/>
    <w:rsid w:val="00670385"/>
    <w:rsid w:val="00670C0E"/>
    <w:rsid w:val="00670D33"/>
    <w:rsid w:val="0067141A"/>
    <w:rsid w:val="006715DA"/>
    <w:rsid w:val="006719C0"/>
    <w:rsid w:val="00671C16"/>
    <w:rsid w:val="00672132"/>
    <w:rsid w:val="00672F45"/>
    <w:rsid w:val="00674F45"/>
    <w:rsid w:val="006750C5"/>
    <w:rsid w:val="00676B3E"/>
    <w:rsid w:val="00677458"/>
    <w:rsid w:val="006778A0"/>
    <w:rsid w:val="00677C23"/>
    <w:rsid w:val="00681441"/>
    <w:rsid w:val="00681CC9"/>
    <w:rsid w:val="00682682"/>
    <w:rsid w:val="00682702"/>
    <w:rsid w:val="00682DA4"/>
    <w:rsid w:val="00684A93"/>
    <w:rsid w:val="00685055"/>
    <w:rsid w:val="00685B80"/>
    <w:rsid w:val="0068683F"/>
    <w:rsid w:val="00690FE7"/>
    <w:rsid w:val="006912EF"/>
    <w:rsid w:val="00691FAE"/>
    <w:rsid w:val="00692368"/>
    <w:rsid w:val="006924FC"/>
    <w:rsid w:val="00693E5B"/>
    <w:rsid w:val="00694343"/>
    <w:rsid w:val="006945CA"/>
    <w:rsid w:val="00694607"/>
    <w:rsid w:val="0069531D"/>
    <w:rsid w:val="00695330"/>
    <w:rsid w:val="00695353"/>
    <w:rsid w:val="006953B7"/>
    <w:rsid w:val="0069596D"/>
    <w:rsid w:val="006976A7"/>
    <w:rsid w:val="00697954"/>
    <w:rsid w:val="006A05E5"/>
    <w:rsid w:val="006A0B26"/>
    <w:rsid w:val="006A0BBF"/>
    <w:rsid w:val="006A1DC1"/>
    <w:rsid w:val="006A2A24"/>
    <w:rsid w:val="006A2D0D"/>
    <w:rsid w:val="006A2EBC"/>
    <w:rsid w:val="006A3162"/>
    <w:rsid w:val="006A3AD2"/>
    <w:rsid w:val="006A3DDD"/>
    <w:rsid w:val="006A49A8"/>
    <w:rsid w:val="006A5469"/>
    <w:rsid w:val="006A5CD1"/>
    <w:rsid w:val="006A5EA0"/>
    <w:rsid w:val="006A783B"/>
    <w:rsid w:val="006A7AED"/>
    <w:rsid w:val="006A7B33"/>
    <w:rsid w:val="006B0D85"/>
    <w:rsid w:val="006B21D4"/>
    <w:rsid w:val="006B424C"/>
    <w:rsid w:val="006B4E13"/>
    <w:rsid w:val="006B5252"/>
    <w:rsid w:val="006B5513"/>
    <w:rsid w:val="006B581B"/>
    <w:rsid w:val="006B5CCC"/>
    <w:rsid w:val="006B646E"/>
    <w:rsid w:val="006B75DD"/>
    <w:rsid w:val="006B75E9"/>
    <w:rsid w:val="006B7C02"/>
    <w:rsid w:val="006B7DBD"/>
    <w:rsid w:val="006C072C"/>
    <w:rsid w:val="006C08B2"/>
    <w:rsid w:val="006C1BB0"/>
    <w:rsid w:val="006C1FEF"/>
    <w:rsid w:val="006C2552"/>
    <w:rsid w:val="006C25DB"/>
    <w:rsid w:val="006C37AD"/>
    <w:rsid w:val="006C620A"/>
    <w:rsid w:val="006C665A"/>
    <w:rsid w:val="006C67E0"/>
    <w:rsid w:val="006C7265"/>
    <w:rsid w:val="006C7911"/>
    <w:rsid w:val="006C7ABA"/>
    <w:rsid w:val="006D092F"/>
    <w:rsid w:val="006D0CA9"/>
    <w:rsid w:val="006D0D60"/>
    <w:rsid w:val="006D0F37"/>
    <w:rsid w:val="006D1122"/>
    <w:rsid w:val="006D13D4"/>
    <w:rsid w:val="006D1702"/>
    <w:rsid w:val="006D2300"/>
    <w:rsid w:val="006D2731"/>
    <w:rsid w:val="006D2833"/>
    <w:rsid w:val="006D2E09"/>
    <w:rsid w:val="006D39A2"/>
    <w:rsid w:val="006D3C00"/>
    <w:rsid w:val="006D4513"/>
    <w:rsid w:val="006D567E"/>
    <w:rsid w:val="006D58B3"/>
    <w:rsid w:val="006D67D8"/>
    <w:rsid w:val="006E0DEA"/>
    <w:rsid w:val="006E1333"/>
    <w:rsid w:val="006E13E9"/>
    <w:rsid w:val="006E1E98"/>
    <w:rsid w:val="006E3675"/>
    <w:rsid w:val="006E3BB8"/>
    <w:rsid w:val="006E4171"/>
    <w:rsid w:val="006E458B"/>
    <w:rsid w:val="006E47F5"/>
    <w:rsid w:val="006E4A7F"/>
    <w:rsid w:val="006E546F"/>
    <w:rsid w:val="006E5669"/>
    <w:rsid w:val="006E59E7"/>
    <w:rsid w:val="006E6DE7"/>
    <w:rsid w:val="006F1769"/>
    <w:rsid w:val="006F301E"/>
    <w:rsid w:val="006F3B26"/>
    <w:rsid w:val="006F44CD"/>
    <w:rsid w:val="006F5CC1"/>
    <w:rsid w:val="006F78D1"/>
    <w:rsid w:val="00701196"/>
    <w:rsid w:val="00701480"/>
    <w:rsid w:val="00701D6E"/>
    <w:rsid w:val="007039CA"/>
    <w:rsid w:val="00703C4A"/>
    <w:rsid w:val="00703DAA"/>
    <w:rsid w:val="00704224"/>
    <w:rsid w:val="00704DF6"/>
    <w:rsid w:val="00705739"/>
    <w:rsid w:val="00705CB1"/>
    <w:rsid w:val="0070651C"/>
    <w:rsid w:val="00707A37"/>
    <w:rsid w:val="00710F4F"/>
    <w:rsid w:val="0071102B"/>
    <w:rsid w:val="007124A1"/>
    <w:rsid w:val="007132A3"/>
    <w:rsid w:val="00714DFE"/>
    <w:rsid w:val="007157B2"/>
    <w:rsid w:val="00715AC5"/>
    <w:rsid w:val="00716421"/>
    <w:rsid w:val="00717DEC"/>
    <w:rsid w:val="00720D97"/>
    <w:rsid w:val="00721745"/>
    <w:rsid w:val="00722022"/>
    <w:rsid w:val="007227AD"/>
    <w:rsid w:val="00722C95"/>
    <w:rsid w:val="00723C8A"/>
    <w:rsid w:val="0072477A"/>
    <w:rsid w:val="0072495E"/>
    <w:rsid w:val="00724EFB"/>
    <w:rsid w:val="00726CC6"/>
    <w:rsid w:val="00726F0E"/>
    <w:rsid w:val="00730A6E"/>
    <w:rsid w:val="00730C18"/>
    <w:rsid w:val="00731056"/>
    <w:rsid w:val="007313D0"/>
    <w:rsid w:val="0073266C"/>
    <w:rsid w:val="007327CA"/>
    <w:rsid w:val="0073429A"/>
    <w:rsid w:val="00735791"/>
    <w:rsid w:val="00735F50"/>
    <w:rsid w:val="00736078"/>
    <w:rsid w:val="0073648C"/>
    <w:rsid w:val="00736FE6"/>
    <w:rsid w:val="00737274"/>
    <w:rsid w:val="00737DDD"/>
    <w:rsid w:val="007419C3"/>
    <w:rsid w:val="0074414D"/>
    <w:rsid w:val="00745AAC"/>
    <w:rsid w:val="007467A7"/>
    <w:rsid w:val="00746940"/>
    <w:rsid w:val="007469DD"/>
    <w:rsid w:val="007472AE"/>
    <w:rsid w:val="0074741B"/>
    <w:rsid w:val="0074759E"/>
    <w:rsid w:val="0074778F"/>
    <w:rsid w:val="007478EA"/>
    <w:rsid w:val="0075093C"/>
    <w:rsid w:val="00750B2A"/>
    <w:rsid w:val="00750F48"/>
    <w:rsid w:val="00751F0A"/>
    <w:rsid w:val="00752CC3"/>
    <w:rsid w:val="00753AF0"/>
    <w:rsid w:val="0075415C"/>
    <w:rsid w:val="00754599"/>
    <w:rsid w:val="00756C0E"/>
    <w:rsid w:val="007609FE"/>
    <w:rsid w:val="00761775"/>
    <w:rsid w:val="0076203E"/>
    <w:rsid w:val="00763502"/>
    <w:rsid w:val="00763B4F"/>
    <w:rsid w:val="00763F5D"/>
    <w:rsid w:val="00765361"/>
    <w:rsid w:val="00766953"/>
    <w:rsid w:val="007672E9"/>
    <w:rsid w:val="00770950"/>
    <w:rsid w:val="00770C23"/>
    <w:rsid w:val="007713A3"/>
    <w:rsid w:val="00771F02"/>
    <w:rsid w:val="007728C4"/>
    <w:rsid w:val="007733BF"/>
    <w:rsid w:val="00773D94"/>
    <w:rsid w:val="0077440F"/>
    <w:rsid w:val="007746E6"/>
    <w:rsid w:val="007749BF"/>
    <w:rsid w:val="00774B60"/>
    <w:rsid w:val="00775E13"/>
    <w:rsid w:val="00777B4D"/>
    <w:rsid w:val="00781120"/>
    <w:rsid w:val="007813E9"/>
    <w:rsid w:val="0078160A"/>
    <w:rsid w:val="00781AFA"/>
    <w:rsid w:val="00782881"/>
    <w:rsid w:val="00782D4F"/>
    <w:rsid w:val="00782E26"/>
    <w:rsid w:val="007834EB"/>
    <w:rsid w:val="00783D12"/>
    <w:rsid w:val="00783ECE"/>
    <w:rsid w:val="007842FE"/>
    <w:rsid w:val="0078467F"/>
    <w:rsid w:val="00784890"/>
    <w:rsid w:val="007859AB"/>
    <w:rsid w:val="007913AB"/>
    <w:rsid w:val="007914F7"/>
    <w:rsid w:val="00791AF2"/>
    <w:rsid w:val="00791F1A"/>
    <w:rsid w:val="00792605"/>
    <w:rsid w:val="00792BAA"/>
    <w:rsid w:val="00794974"/>
    <w:rsid w:val="007957DD"/>
    <w:rsid w:val="00795E58"/>
    <w:rsid w:val="00796C4A"/>
    <w:rsid w:val="00797841"/>
    <w:rsid w:val="00797AD1"/>
    <w:rsid w:val="00797FB3"/>
    <w:rsid w:val="007A096D"/>
    <w:rsid w:val="007A1798"/>
    <w:rsid w:val="007A1B73"/>
    <w:rsid w:val="007A3336"/>
    <w:rsid w:val="007A7A7C"/>
    <w:rsid w:val="007B01B9"/>
    <w:rsid w:val="007B0A26"/>
    <w:rsid w:val="007B15B3"/>
    <w:rsid w:val="007B1625"/>
    <w:rsid w:val="007B1690"/>
    <w:rsid w:val="007B2550"/>
    <w:rsid w:val="007B706E"/>
    <w:rsid w:val="007B71EB"/>
    <w:rsid w:val="007C0366"/>
    <w:rsid w:val="007C204E"/>
    <w:rsid w:val="007C3382"/>
    <w:rsid w:val="007C4287"/>
    <w:rsid w:val="007C47F8"/>
    <w:rsid w:val="007C4DB6"/>
    <w:rsid w:val="007C5932"/>
    <w:rsid w:val="007C5B4F"/>
    <w:rsid w:val="007C6205"/>
    <w:rsid w:val="007C6568"/>
    <w:rsid w:val="007C6830"/>
    <w:rsid w:val="007C686A"/>
    <w:rsid w:val="007C728E"/>
    <w:rsid w:val="007C78CE"/>
    <w:rsid w:val="007D0919"/>
    <w:rsid w:val="007D0F39"/>
    <w:rsid w:val="007D190C"/>
    <w:rsid w:val="007D1ACF"/>
    <w:rsid w:val="007D1FD3"/>
    <w:rsid w:val="007D2C53"/>
    <w:rsid w:val="007D2DB7"/>
    <w:rsid w:val="007D3D60"/>
    <w:rsid w:val="007D4121"/>
    <w:rsid w:val="007D4490"/>
    <w:rsid w:val="007D657D"/>
    <w:rsid w:val="007D6876"/>
    <w:rsid w:val="007D74A4"/>
    <w:rsid w:val="007D7BE9"/>
    <w:rsid w:val="007E1980"/>
    <w:rsid w:val="007E1AB0"/>
    <w:rsid w:val="007E1C6A"/>
    <w:rsid w:val="007E3DFC"/>
    <w:rsid w:val="007E3F51"/>
    <w:rsid w:val="007E4A0B"/>
    <w:rsid w:val="007E4B76"/>
    <w:rsid w:val="007E53F5"/>
    <w:rsid w:val="007E5EA8"/>
    <w:rsid w:val="007E6683"/>
    <w:rsid w:val="007E6D6E"/>
    <w:rsid w:val="007E7172"/>
    <w:rsid w:val="007F00AC"/>
    <w:rsid w:val="007F0557"/>
    <w:rsid w:val="007F068A"/>
    <w:rsid w:val="007F0BC8"/>
    <w:rsid w:val="007F0CF1"/>
    <w:rsid w:val="007F12A5"/>
    <w:rsid w:val="007F257D"/>
    <w:rsid w:val="007F2885"/>
    <w:rsid w:val="007F2A0D"/>
    <w:rsid w:val="007F32F8"/>
    <w:rsid w:val="007F4CF1"/>
    <w:rsid w:val="007F4F7C"/>
    <w:rsid w:val="007F6B32"/>
    <w:rsid w:val="007F6C6F"/>
    <w:rsid w:val="007F758D"/>
    <w:rsid w:val="007F7BAF"/>
    <w:rsid w:val="007F7D52"/>
    <w:rsid w:val="008006F5"/>
    <w:rsid w:val="00801709"/>
    <w:rsid w:val="0080173F"/>
    <w:rsid w:val="00801758"/>
    <w:rsid w:val="008019A2"/>
    <w:rsid w:val="008028C3"/>
    <w:rsid w:val="00803DE9"/>
    <w:rsid w:val="00804789"/>
    <w:rsid w:val="00804D37"/>
    <w:rsid w:val="008055E5"/>
    <w:rsid w:val="00805FAB"/>
    <w:rsid w:val="0080654C"/>
    <w:rsid w:val="008071C6"/>
    <w:rsid w:val="00807A0E"/>
    <w:rsid w:val="008102F1"/>
    <w:rsid w:val="00810540"/>
    <w:rsid w:val="008108B8"/>
    <w:rsid w:val="00811902"/>
    <w:rsid w:val="00811C37"/>
    <w:rsid w:val="0081281F"/>
    <w:rsid w:val="00812A3C"/>
    <w:rsid w:val="0081457D"/>
    <w:rsid w:val="00814649"/>
    <w:rsid w:val="00814B5F"/>
    <w:rsid w:val="00815233"/>
    <w:rsid w:val="008158DA"/>
    <w:rsid w:val="00815D2A"/>
    <w:rsid w:val="008172B4"/>
    <w:rsid w:val="00817A00"/>
    <w:rsid w:val="00817E4D"/>
    <w:rsid w:val="00817F21"/>
    <w:rsid w:val="00817F78"/>
    <w:rsid w:val="00821F5A"/>
    <w:rsid w:val="0082220A"/>
    <w:rsid w:val="00822C62"/>
    <w:rsid w:val="00823EC0"/>
    <w:rsid w:val="0082472F"/>
    <w:rsid w:val="00824CAD"/>
    <w:rsid w:val="00824DFD"/>
    <w:rsid w:val="00826246"/>
    <w:rsid w:val="00827760"/>
    <w:rsid w:val="00830E29"/>
    <w:rsid w:val="00831A42"/>
    <w:rsid w:val="00832933"/>
    <w:rsid w:val="0083443F"/>
    <w:rsid w:val="00835DB3"/>
    <w:rsid w:val="0083617B"/>
    <w:rsid w:val="008371BD"/>
    <w:rsid w:val="008375A1"/>
    <w:rsid w:val="00837C55"/>
    <w:rsid w:val="00841062"/>
    <w:rsid w:val="0084225B"/>
    <w:rsid w:val="008427C3"/>
    <w:rsid w:val="0084422F"/>
    <w:rsid w:val="008446EA"/>
    <w:rsid w:val="008466FE"/>
    <w:rsid w:val="008472E0"/>
    <w:rsid w:val="0084789C"/>
    <w:rsid w:val="008504A8"/>
    <w:rsid w:val="00850F0B"/>
    <w:rsid w:val="00852762"/>
    <w:rsid w:val="0085282E"/>
    <w:rsid w:val="0085296F"/>
    <w:rsid w:val="00854241"/>
    <w:rsid w:val="008549AE"/>
    <w:rsid w:val="00856A76"/>
    <w:rsid w:val="008575CA"/>
    <w:rsid w:val="008601BA"/>
    <w:rsid w:val="008605A5"/>
    <w:rsid w:val="00861329"/>
    <w:rsid w:val="00861C7D"/>
    <w:rsid w:val="00862DB4"/>
    <w:rsid w:val="00863049"/>
    <w:rsid w:val="00863A5C"/>
    <w:rsid w:val="00864064"/>
    <w:rsid w:val="00866438"/>
    <w:rsid w:val="00866781"/>
    <w:rsid w:val="00870DFD"/>
    <w:rsid w:val="0087164A"/>
    <w:rsid w:val="0087198C"/>
    <w:rsid w:val="008726DD"/>
    <w:rsid w:val="00872C1F"/>
    <w:rsid w:val="00872FD7"/>
    <w:rsid w:val="00873A05"/>
    <w:rsid w:val="00873B42"/>
    <w:rsid w:val="008749FC"/>
    <w:rsid w:val="00875CAC"/>
    <w:rsid w:val="00875D86"/>
    <w:rsid w:val="00875E34"/>
    <w:rsid w:val="00876BA8"/>
    <w:rsid w:val="00877B63"/>
    <w:rsid w:val="00880884"/>
    <w:rsid w:val="008808E4"/>
    <w:rsid w:val="00881934"/>
    <w:rsid w:val="008819BA"/>
    <w:rsid w:val="00881AE1"/>
    <w:rsid w:val="00881EE4"/>
    <w:rsid w:val="0088217D"/>
    <w:rsid w:val="00884660"/>
    <w:rsid w:val="00884FD7"/>
    <w:rsid w:val="0088522B"/>
    <w:rsid w:val="008856D8"/>
    <w:rsid w:val="00886913"/>
    <w:rsid w:val="00886B37"/>
    <w:rsid w:val="00887D6B"/>
    <w:rsid w:val="008927F5"/>
    <w:rsid w:val="00892E82"/>
    <w:rsid w:val="00893470"/>
    <w:rsid w:val="008949A2"/>
    <w:rsid w:val="00897538"/>
    <w:rsid w:val="008A065C"/>
    <w:rsid w:val="008A2C06"/>
    <w:rsid w:val="008A2E0E"/>
    <w:rsid w:val="008A322E"/>
    <w:rsid w:val="008A3D17"/>
    <w:rsid w:val="008A3EFE"/>
    <w:rsid w:val="008A4A56"/>
    <w:rsid w:val="008A563F"/>
    <w:rsid w:val="008A5CF6"/>
    <w:rsid w:val="008A5F52"/>
    <w:rsid w:val="008A7AA0"/>
    <w:rsid w:val="008A7EF7"/>
    <w:rsid w:val="008B0260"/>
    <w:rsid w:val="008B0E8F"/>
    <w:rsid w:val="008B12D9"/>
    <w:rsid w:val="008B199E"/>
    <w:rsid w:val="008B217A"/>
    <w:rsid w:val="008B227C"/>
    <w:rsid w:val="008B28F4"/>
    <w:rsid w:val="008B2980"/>
    <w:rsid w:val="008B2B86"/>
    <w:rsid w:val="008B2E00"/>
    <w:rsid w:val="008B343A"/>
    <w:rsid w:val="008B348F"/>
    <w:rsid w:val="008B485A"/>
    <w:rsid w:val="008B56C2"/>
    <w:rsid w:val="008B5830"/>
    <w:rsid w:val="008B609D"/>
    <w:rsid w:val="008B6E21"/>
    <w:rsid w:val="008B70CB"/>
    <w:rsid w:val="008B7844"/>
    <w:rsid w:val="008B7929"/>
    <w:rsid w:val="008C0FF6"/>
    <w:rsid w:val="008C1694"/>
    <w:rsid w:val="008C1B58"/>
    <w:rsid w:val="008C1C10"/>
    <w:rsid w:val="008C1DD8"/>
    <w:rsid w:val="008C31C5"/>
    <w:rsid w:val="008C39AE"/>
    <w:rsid w:val="008C4511"/>
    <w:rsid w:val="008C52AC"/>
    <w:rsid w:val="008C590D"/>
    <w:rsid w:val="008C5D86"/>
    <w:rsid w:val="008C6210"/>
    <w:rsid w:val="008C78AE"/>
    <w:rsid w:val="008C7EB5"/>
    <w:rsid w:val="008D0DAD"/>
    <w:rsid w:val="008D14F8"/>
    <w:rsid w:val="008D2D2C"/>
    <w:rsid w:val="008D2DC9"/>
    <w:rsid w:val="008D37F6"/>
    <w:rsid w:val="008D432B"/>
    <w:rsid w:val="008D45A4"/>
    <w:rsid w:val="008D49E0"/>
    <w:rsid w:val="008D5BD9"/>
    <w:rsid w:val="008D636E"/>
    <w:rsid w:val="008D6D32"/>
    <w:rsid w:val="008D7485"/>
    <w:rsid w:val="008D7E85"/>
    <w:rsid w:val="008E031B"/>
    <w:rsid w:val="008E0C38"/>
    <w:rsid w:val="008E0D5A"/>
    <w:rsid w:val="008E1723"/>
    <w:rsid w:val="008E18BF"/>
    <w:rsid w:val="008E1B91"/>
    <w:rsid w:val="008E24DF"/>
    <w:rsid w:val="008E2D73"/>
    <w:rsid w:val="008E4514"/>
    <w:rsid w:val="008E7029"/>
    <w:rsid w:val="008E7C13"/>
    <w:rsid w:val="008E7DD0"/>
    <w:rsid w:val="008E7EF6"/>
    <w:rsid w:val="008F021B"/>
    <w:rsid w:val="008F02E6"/>
    <w:rsid w:val="008F0C40"/>
    <w:rsid w:val="008F1D37"/>
    <w:rsid w:val="008F1F98"/>
    <w:rsid w:val="008F346E"/>
    <w:rsid w:val="008F3570"/>
    <w:rsid w:val="008F3D2D"/>
    <w:rsid w:val="008F40A1"/>
    <w:rsid w:val="008F5C32"/>
    <w:rsid w:val="008F5E2F"/>
    <w:rsid w:val="008F6758"/>
    <w:rsid w:val="008F7B08"/>
    <w:rsid w:val="00900E9F"/>
    <w:rsid w:val="0090122B"/>
    <w:rsid w:val="009012FE"/>
    <w:rsid w:val="0090156D"/>
    <w:rsid w:val="00901749"/>
    <w:rsid w:val="009019FF"/>
    <w:rsid w:val="009020D6"/>
    <w:rsid w:val="00902DFD"/>
    <w:rsid w:val="00902E8D"/>
    <w:rsid w:val="009039F3"/>
    <w:rsid w:val="00903AED"/>
    <w:rsid w:val="00903EB1"/>
    <w:rsid w:val="009040DD"/>
    <w:rsid w:val="00905B47"/>
    <w:rsid w:val="00906B89"/>
    <w:rsid w:val="009074DA"/>
    <w:rsid w:val="00910011"/>
    <w:rsid w:val="009109AB"/>
    <w:rsid w:val="009124E5"/>
    <w:rsid w:val="00912A7B"/>
    <w:rsid w:val="0091331C"/>
    <w:rsid w:val="009145B4"/>
    <w:rsid w:val="00915498"/>
    <w:rsid w:val="0091676B"/>
    <w:rsid w:val="00916953"/>
    <w:rsid w:val="009176B7"/>
    <w:rsid w:val="00917E41"/>
    <w:rsid w:val="00920B4E"/>
    <w:rsid w:val="00921E20"/>
    <w:rsid w:val="00921EB5"/>
    <w:rsid w:val="00921F07"/>
    <w:rsid w:val="0092236D"/>
    <w:rsid w:val="009228C1"/>
    <w:rsid w:val="00922C42"/>
    <w:rsid w:val="009230F4"/>
    <w:rsid w:val="00924A84"/>
    <w:rsid w:val="00924B5E"/>
    <w:rsid w:val="00924ECD"/>
    <w:rsid w:val="00926126"/>
    <w:rsid w:val="009267FA"/>
    <w:rsid w:val="00926D6D"/>
    <w:rsid w:val="00927552"/>
    <w:rsid w:val="009279DE"/>
    <w:rsid w:val="00927C40"/>
    <w:rsid w:val="00930116"/>
    <w:rsid w:val="00930FA0"/>
    <w:rsid w:val="009322CA"/>
    <w:rsid w:val="00932903"/>
    <w:rsid w:val="009331CA"/>
    <w:rsid w:val="00934894"/>
    <w:rsid w:val="00935D84"/>
    <w:rsid w:val="00936246"/>
    <w:rsid w:val="00936276"/>
    <w:rsid w:val="00941426"/>
    <w:rsid w:val="009414DF"/>
    <w:rsid w:val="00941F33"/>
    <w:rsid w:val="0094212C"/>
    <w:rsid w:val="009421DF"/>
    <w:rsid w:val="009430F8"/>
    <w:rsid w:val="00944032"/>
    <w:rsid w:val="009441F1"/>
    <w:rsid w:val="0094567A"/>
    <w:rsid w:val="009457FD"/>
    <w:rsid w:val="00945F41"/>
    <w:rsid w:val="00947D9A"/>
    <w:rsid w:val="009502DB"/>
    <w:rsid w:val="0095073D"/>
    <w:rsid w:val="00950AE0"/>
    <w:rsid w:val="009514D0"/>
    <w:rsid w:val="00951C46"/>
    <w:rsid w:val="00952044"/>
    <w:rsid w:val="0095313D"/>
    <w:rsid w:val="009537C2"/>
    <w:rsid w:val="009545D9"/>
    <w:rsid w:val="00954689"/>
    <w:rsid w:val="009550F4"/>
    <w:rsid w:val="00955EBC"/>
    <w:rsid w:val="009601C1"/>
    <w:rsid w:val="009617C9"/>
    <w:rsid w:val="00961C93"/>
    <w:rsid w:val="0096231D"/>
    <w:rsid w:val="00962EAA"/>
    <w:rsid w:val="00963373"/>
    <w:rsid w:val="009635FF"/>
    <w:rsid w:val="00963DA8"/>
    <w:rsid w:val="00963E28"/>
    <w:rsid w:val="0096519F"/>
    <w:rsid w:val="009651FE"/>
    <w:rsid w:val="00965324"/>
    <w:rsid w:val="0096610B"/>
    <w:rsid w:val="00966FB6"/>
    <w:rsid w:val="00970151"/>
    <w:rsid w:val="00970338"/>
    <w:rsid w:val="0097091E"/>
    <w:rsid w:val="00970FC6"/>
    <w:rsid w:val="00971354"/>
    <w:rsid w:val="0097230D"/>
    <w:rsid w:val="00972ECE"/>
    <w:rsid w:val="00974827"/>
    <w:rsid w:val="00974DE5"/>
    <w:rsid w:val="009751C6"/>
    <w:rsid w:val="009754DE"/>
    <w:rsid w:val="009760D3"/>
    <w:rsid w:val="00977132"/>
    <w:rsid w:val="00977F73"/>
    <w:rsid w:val="00980607"/>
    <w:rsid w:val="00981A4B"/>
    <w:rsid w:val="00982374"/>
    <w:rsid w:val="00982501"/>
    <w:rsid w:val="009827E2"/>
    <w:rsid w:val="00982A83"/>
    <w:rsid w:val="00982CAA"/>
    <w:rsid w:val="00985120"/>
    <w:rsid w:val="009859BA"/>
    <w:rsid w:val="009869A6"/>
    <w:rsid w:val="009877D3"/>
    <w:rsid w:val="009908BE"/>
    <w:rsid w:val="00990A23"/>
    <w:rsid w:val="00990DA2"/>
    <w:rsid w:val="009910ED"/>
    <w:rsid w:val="009925F5"/>
    <w:rsid w:val="009933AE"/>
    <w:rsid w:val="00993C05"/>
    <w:rsid w:val="009940A4"/>
    <w:rsid w:val="0099486C"/>
    <w:rsid w:val="00994A3C"/>
    <w:rsid w:val="00994E8F"/>
    <w:rsid w:val="00994EF1"/>
    <w:rsid w:val="009951DC"/>
    <w:rsid w:val="009959BB"/>
    <w:rsid w:val="00995A49"/>
    <w:rsid w:val="00997158"/>
    <w:rsid w:val="00997298"/>
    <w:rsid w:val="0099775D"/>
    <w:rsid w:val="00997947"/>
    <w:rsid w:val="00997A1B"/>
    <w:rsid w:val="009A1372"/>
    <w:rsid w:val="009A333B"/>
    <w:rsid w:val="009A3A7C"/>
    <w:rsid w:val="009A3AEF"/>
    <w:rsid w:val="009A67C9"/>
    <w:rsid w:val="009A6E3D"/>
    <w:rsid w:val="009A6F34"/>
    <w:rsid w:val="009A7444"/>
    <w:rsid w:val="009A7BA9"/>
    <w:rsid w:val="009A7DF2"/>
    <w:rsid w:val="009B0B2C"/>
    <w:rsid w:val="009B2ADB"/>
    <w:rsid w:val="009B37B2"/>
    <w:rsid w:val="009B3DC1"/>
    <w:rsid w:val="009B4D09"/>
    <w:rsid w:val="009B59C0"/>
    <w:rsid w:val="009B603A"/>
    <w:rsid w:val="009B67D1"/>
    <w:rsid w:val="009B7B8E"/>
    <w:rsid w:val="009C0454"/>
    <w:rsid w:val="009C087E"/>
    <w:rsid w:val="009C1CA8"/>
    <w:rsid w:val="009C2435"/>
    <w:rsid w:val="009C293B"/>
    <w:rsid w:val="009C2D0E"/>
    <w:rsid w:val="009C3DAC"/>
    <w:rsid w:val="009C42E0"/>
    <w:rsid w:val="009C4A54"/>
    <w:rsid w:val="009C520B"/>
    <w:rsid w:val="009C61DA"/>
    <w:rsid w:val="009C6397"/>
    <w:rsid w:val="009C656E"/>
    <w:rsid w:val="009D2D26"/>
    <w:rsid w:val="009D323F"/>
    <w:rsid w:val="009D4832"/>
    <w:rsid w:val="009D4873"/>
    <w:rsid w:val="009D5033"/>
    <w:rsid w:val="009D5362"/>
    <w:rsid w:val="009D6AAC"/>
    <w:rsid w:val="009D7C48"/>
    <w:rsid w:val="009E1415"/>
    <w:rsid w:val="009E1DAD"/>
    <w:rsid w:val="009E2668"/>
    <w:rsid w:val="009E2AFD"/>
    <w:rsid w:val="009E2BA2"/>
    <w:rsid w:val="009E2BCC"/>
    <w:rsid w:val="009E2CC7"/>
    <w:rsid w:val="009E3E17"/>
    <w:rsid w:val="009E4079"/>
    <w:rsid w:val="009E408F"/>
    <w:rsid w:val="009E49E2"/>
    <w:rsid w:val="009E5632"/>
    <w:rsid w:val="009E585B"/>
    <w:rsid w:val="009E595A"/>
    <w:rsid w:val="009E6116"/>
    <w:rsid w:val="009E7543"/>
    <w:rsid w:val="009E7C4C"/>
    <w:rsid w:val="009F1D84"/>
    <w:rsid w:val="009F47F4"/>
    <w:rsid w:val="009F53EE"/>
    <w:rsid w:val="009F55EE"/>
    <w:rsid w:val="009F5836"/>
    <w:rsid w:val="009F6151"/>
    <w:rsid w:val="009F665A"/>
    <w:rsid w:val="009F66B3"/>
    <w:rsid w:val="009F6C3E"/>
    <w:rsid w:val="00A024D1"/>
    <w:rsid w:val="00A02E43"/>
    <w:rsid w:val="00A03F31"/>
    <w:rsid w:val="00A05C68"/>
    <w:rsid w:val="00A065F9"/>
    <w:rsid w:val="00A06AD9"/>
    <w:rsid w:val="00A06C4D"/>
    <w:rsid w:val="00A06F4D"/>
    <w:rsid w:val="00A07F34"/>
    <w:rsid w:val="00A102AF"/>
    <w:rsid w:val="00A1072E"/>
    <w:rsid w:val="00A114D7"/>
    <w:rsid w:val="00A12D45"/>
    <w:rsid w:val="00A1742E"/>
    <w:rsid w:val="00A175DD"/>
    <w:rsid w:val="00A17720"/>
    <w:rsid w:val="00A2025B"/>
    <w:rsid w:val="00A20A20"/>
    <w:rsid w:val="00A20B0C"/>
    <w:rsid w:val="00A22154"/>
    <w:rsid w:val="00A221B1"/>
    <w:rsid w:val="00A23CA7"/>
    <w:rsid w:val="00A24E59"/>
    <w:rsid w:val="00A257B8"/>
    <w:rsid w:val="00A25C38"/>
    <w:rsid w:val="00A266B0"/>
    <w:rsid w:val="00A30886"/>
    <w:rsid w:val="00A30BFB"/>
    <w:rsid w:val="00A31A8C"/>
    <w:rsid w:val="00A31D8A"/>
    <w:rsid w:val="00A320FF"/>
    <w:rsid w:val="00A3236A"/>
    <w:rsid w:val="00A32B73"/>
    <w:rsid w:val="00A34420"/>
    <w:rsid w:val="00A350AC"/>
    <w:rsid w:val="00A36BBE"/>
    <w:rsid w:val="00A401DD"/>
    <w:rsid w:val="00A40950"/>
    <w:rsid w:val="00A42347"/>
    <w:rsid w:val="00A425C4"/>
    <w:rsid w:val="00A42BAF"/>
    <w:rsid w:val="00A42E15"/>
    <w:rsid w:val="00A4307A"/>
    <w:rsid w:val="00A44530"/>
    <w:rsid w:val="00A44CE6"/>
    <w:rsid w:val="00A44EAA"/>
    <w:rsid w:val="00A457A2"/>
    <w:rsid w:val="00A46B0D"/>
    <w:rsid w:val="00A479CC"/>
    <w:rsid w:val="00A47EBB"/>
    <w:rsid w:val="00A503BD"/>
    <w:rsid w:val="00A50B84"/>
    <w:rsid w:val="00A51CDD"/>
    <w:rsid w:val="00A5227F"/>
    <w:rsid w:val="00A52603"/>
    <w:rsid w:val="00A52A02"/>
    <w:rsid w:val="00A53794"/>
    <w:rsid w:val="00A550F9"/>
    <w:rsid w:val="00A5562B"/>
    <w:rsid w:val="00A55BC3"/>
    <w:rsid w:val="00A56255"/>
    <w:rsid w:val="00A56C8C"/>
    <w:rsid w:val="00A574A9"/>
    <w:rsid w:val="00A57A25"/>
    <w:rsid w:val="00A60551"/>
    <w:rsid w:val="00A6119D"/>
    <w:rsid w:val="00A64546"/>
    <w:rsid w:val="00A64DB8"/>
    <w:rsid w:val="00A64F89"/>
    <w:rsid w:val="00A6537B"/>
    <w:rsid w:val="00A65A58"/>
    <w:rsid w:val="00A65F3D"/>
    <w:rsid w:val="00A6608E"/>
    <w:rsid w:val="00A6730D"/>
    <w:rsid w:val="00A7071F"/>
    <w:rsid w:val="00A71132"/>
    <w:rsid w:val="00A71320"/>
    <w:rsid w:val="00A71625"/>
    <w:rsid w:val="00A71690"/>
    <w:rsid w:val="00A718D9"/>
    <w:rsid w:val="00A71B9B"/>
    <w:rsid w:val="00A72F6A"/>
    <w:rsid w:val="00A731DB"/>
    <w:rsid w:val="00A734F2"/>
    <w:rsid w:val="00A73B3F"/>
    <w:rsid w:val="00A751C7"/>
    <w:rsid w:val="00A75692"/>
    <w:rsid w:val="00A7661B"/>
    <w:rsid w:val="00A76B3E"/>
    <w:rsid w:val="00A76CA5"/>
    <w:rsid w:val="00A82999"/>
    <w:rsid w:val="00A83943"/>
    <w:rsid w:val="00A83F9C"/>
    <w:rsid w:val="00A84C93"/>
    <w:rsid w:val="00A8529A"/>
    <w:rsid w:val="00A8543E"/>
    <w:rsid w:val="00A86CF5"/>
    <w:rsid w:val="00A8703F"/>
    <w:rsid w:val="00A87844"/>
    <w:rsid w:val="00A87CDB"/>
    <w:rsid w:val="00A90741"/>
    <w:rsid w:val="00A907EB"/>
    <w:rsid w:val="00A90E7D"/>
    <w:rsid w:val="00A91BB7"/>
    <w:rsid w:val="00A921E2"/>
    <w:rsid w:val="00A92EE2"/>
    <w:rsid w:val="00A949E4"/>
    <w:rsid w:val="00A955C2"/>
    <w:rsid w:val="00A95964"/>
    <w:rsid w:val="00A95A1E"/>
    <w:rsid w:val="00A9667A"/>
    <w:rsid w:val="00A966BA"/>
    <w:rsid w:val="00A97888"/>
    <w:rsid w:val="00AA038C"/>
    <w:rsid w:val="00AA0F21"/>
    <w:rsid w:val="00AA0FB2"/>
    <w:rsid w:val="00AA102D"/>
    <w:rsid w:val="00AA19AB"/>
    <w:rsid w:val="00AA1E43"/>
    <w:rsid w:val="00AA232B"/>
    <w:rsid w:val="00AA2569"/>
    <w:rsid w:val="00AA3075"/>
    <w:rsid w:val="00AA50B3"/>
    <w:rsid w:val="00AA52EA"/>
    <w:rsid w:val="00AA63A7"/>
    <w:rsid w:val="00AA65A0"/>
    <w:rsid w:val="00AA7A09"/>
    <w:rsid w:val="00AB1066"/>
    <w:rsid w:val="00AB1B70"/>
    <w:rsid w:val="00AB23FE"/>
    <w:rsid w:val="00AB31ED"/>
    <w:rsid w:val="00AB3B50"/>
    <w:rsid w:val="00AB5403"/>
    <w:rsid w:val="00AB5861"/>
    <w:rsid w:val="00AB6BC3"/>
    <w:rsid w:val="00AB7A64"/>
    <w:rsid w:val="00AB7CB8"/>
    <w:rsid w:val="00AB7CE0"/>
    <w:rsid w:val="00AB7DAF"/>
    <w:rsid w:val="00AC05B1"/>
    <w:rsid w:val="00AC1F1B"/>
    <w:rsid w:val="00AC2319"/>
    <w:rsid w:val="00AC43CB"/>
    <w:rsid w:val="00AC5D97"/>
    <w:rsid w:val="00AC747C"/>
    <w:rsid w:val="00AC7955"/>
    <w:rsid w:val="00AC7CC9"/>
    <w:rsid w:val="00AD0B40"/>
    <w:rsid w:val="00AD356C"/>
    <w:rsid w:val="00AD35E7"/>
    <w:rsid w:val="00AD3C33"/>
    <w:rsid w:val="00AD3DAF"/>
    <w:rsid w:val="00AD424B"/>
    <w:rsid w:val="00AD4372"/>
    <w:rsid w:val="00AD483C"/>
    <w:rsid w:val="00AD630A"/>
    <w:rsid w:val="00AD6858"/>
    <w:rsid w:val="00AD7177"/>
    <w:rsid w:val="00AD7373"/>
    <w:rsid w:val="00AE0BCA"/>
    <w:rsid w:val="00AE0F55"/>
    <w:rsid w:val="00AE18F3"/>
    <w:rsid w:val="00AE1F04"/>
    <w:rsid w:val="00AE2225"/>
    <w:rsid w:val="00AE2914"/>
    <w:rsid w:val="00AE3144"/>
    <w:rsid w:val="00AE3170"/>
    <w:rsid w:val="00AE3296"/>
    <w:rsid w:val="00AE3806"/>
    <w:rsid w:val="00AE3A5A"/>
    <w:rsid w:val="00AE4699"/>
    <w:rsid w:val="00AE473B"/>
    <w:rsid w:val="00AE6B81"/>
    <w:rsid w:val="00AE6D15"/>
    <w:rsid w:val="00AE6FF6"/>
    <w:rsid w:val="00AF0B80"/>
    <w:rsid w:val="00AF10E8"/>
    <w:rsid w:val="00AF12E0"/>
    <w:rsid w:val="00AF1542"/>
    <w:rsid w:val="00AF1871"/>
    <w:rsid w:val="00AF1AA0"/>
    <w:rsid w:val="00AF222C"/>
    <w:rsid w:val="00AF2BCC"/>
    <w:rsid w:val="00AF2E95"/>
    <w:rsid w:val="00AF37BD"/>
    <w:rsid w:val="00AF3A11"/>
    <w:rsid w:val="00AF400B"/>
    <w:rsid w:val="00AF497F"/>
    <w:rsid w:val="00AF51C4"/>
    <w:rsid w:val="00AF52D1"/>
    <w:rsid w:val="00B0039D"/>
    <w:rsid w:val="00B00E4A"/>
    <w:rsid w:val="00B011D9"/>
    <w:rsid w:val="00B018A1"/>
    <w:rsid w:val="00B01F76"/>
    <w:rsid w:val="00B02E7E"/>
    <w:rsid w:val="00B0414A"/>
    <w:rsid w:val="00B04182"/>
    <w:rsid w:val="00B04B31"/>
    <w:rsid w:val="00B057B8"/>
    <w:rsid w:val="00B07AE3"/>
    <w:rsid w:val="00B07C36"/>
    <w:rsid w:val="00B10444"/>
    <w:rsid w:val="00B10800"/>
    <w:rsid w:val="00B108A2"/>
    <w:rsid w:val="00B10C8B"/>
    <w:rsid w:val="00B11430"/>
    <w:rsid w:val="00B115B2"/>
    <w:rsid w:val="00B12034"/>
    <w:rsid w:val="00B123F8"/>
    <w:rsid w:val="00B12521"/>
    <w:rsid w:val="00B12615"/>
    <w:rsid w:val="00B1360F"/>
    <w:rsid w:val="00B137EB"/>
    <w:rsid w:val="00B140C1"/>
    <w:rsid w:val="00B15A04"/>
    <w:rsid w:val="00B15BC9"/>
    <w:rsid w:val="00B1686F"/>
    <w:rsid w:val="00B175F2"/>
    <w:rsid w:val="00B175FD"/>
    <w:rsid w:val="00B20283"/>
    <w:rsid w:val="00B209A6"/>
    <w:rsid w:val="00B22CAD"/>
    <w:rsid w:val="00B22EA5"/>
    <w:rsid w:val="00B24FDB"/>
    <w:rsid w:val="00B255FD"/>
    <w:rsid w:val="00B27444"/>
    <w:rsid w:val="00B27DEB"/>
    <w:rsid w:val="00B30608"/>
    <w:rsid w:val="00B321F4"/>
    <w:rsid w:val="00B32427"/>
    <w:rsid w:val="00B3457A"/>
    <w:rsid w:val="00B353EB"/>
    <w:rsid w:val="00B361B7"/>
    <w:rsid w:val="00B3647C"/>
    <w:rsid w:val="00B36D8D"/>
    <w:rsid w:val="00B40BA3"/>
    <w:rsid w:val="00B40E3E"/>
    <w:rsid w:val="00B4122E"/>
    <w:rsid w:val="00B4136E"/>
    <w:rsid w:val="00B41F48"/>
    <w:rsid w:val="00B43045"/>
    <w:rsid w:val="00B43864"/>
    <w:rsid w:val="00B439C4"/>
    <w:rsid w:val="00B4444D"/>
    <w:rsid w:val="00B44715"/>
    <w:rsid w:val="00B44CD1"/>
    <w:rsid w:val="00B4535E"/>
    <w:rsid w:val="00B465A3"/>
    <w:rsid w:val="00B4765A"/>
    <w:rsid w:val="00B5149C"/>
    <w:rsid w:val="00B5271F"/>
    <w:rsid w:val="00B52749"/>
    <w:rsid w:val="00B52A8C"/>
    <w:rsid w:val="00B53921"/>
    <w:rsid w:val="00B5489C"/>
    <w:rsid w:val="00B549B4"/>
    <w:rsid w:val="00B55D6D"/>
    <w:rsid w:val="00B56C70"/>
    <w:rsid w:val="00B57D49"/>
    <w:rsid w:val="00B60129"/>
    <w:rsid w:val="00B60EF1"/>
    <w:rsid w:val="00B62365"/>
    <w:rsid w:val="00B6283B"/>
    <w:rsid w:val="00B62C55"/>
    <w:rsid w:val="00B636A8"/>
    <w:rsid w:val="00B63BC7"/>
    <w:rsid w:val="00B643BB"/>
    <w:rsid w:val="00B64A45"/>
    <w:rsid w:val="00B6536B"/>
    <w:rsid w:val="00B66113"/>
    <w:rsid w:val="00B66439"/>
    <w:rsid w:val="00B665C6"/>
    <w:rsid w:val="00B66B8C"/>
    <w:rsid w:val="00B70A27"/>
    <w:rsid w:val="00B7120D"/>
    <w:rsid w:val="00B71554"/>
    <w:rsid w:val="00B73115"/>
    <w:rsid w:val="00B73E48"/>
    <w:rsid w:val="00B747CF"/>
    <w:rsid w:val="00B76692"/>
    <w:rsid w:val="00B7683B"/>
    <w:rsid w:val="00B80233"/>
    <w:rsid w:val="00B8048B"/>
    <w:rsid w:val="00B805AF"/>
    <w:rsid w:val="00B80BF9"/>
    <w:rsid w:val="00B810DE"/>
    <w:rsid w:val="00B8134C"/>
    <w:rsid w:val="00B82296"/>
    <w:rsid w:val="00B82336"/>
    <w:rsid w:val="00B830E1"/>
    <w:rsid w:val="00B84108"/>
    <w:rsid w:val="00B85454"/>
    <w:rsid w:val="00B855D0"/>
    <w:rsid w:val="00B8595C"/>
    <w:rsid w:val="00B867A6"/>
    <w:rsid w:val="00B869EC"/>
    <w:rsid w:val="00B91DC2"/>
    <w:rsid w:val="00B91E00"/>
    <w:rsid w:val="00B93074"/>
    <w:rsid w:val="00B932BD"/>
    <w:rsid w:val="00B93740"/>
    <w:rsid w:val="00B93944"/>
    <w:rsid w:val="00B9397A"/>
    <w:rsid w:val="00B93EFC"/>
    <w:rsid w:val="00B94372"/>
    <w:rsid w:val="00B94AD3"/>
    <w:rsid w:val="00B95A66"/>
    <w:rsid w:val="00B95C1A"/>
    <w:rsid w:val="00B9633D"/>
    <w:rsid w:val="00B97364"/>
    <w:rsid w:val="00B97C55"/>
    <w:rsid w:val="00BA1143"/>
    <w:rsid w:val="00BA1A9B"/>
    <w:rsid w:val="00BA22E4"/>
    <w:rsid w:val="00BA2EBE"/>
    <w:rsid w:val="00BA3024"/>
    <w:rsid w:val="00BA3A72"/>
    <w:rsid w:val="00BA4485"/>
    <w:rsid w:val="00BA4B0F"/>
    <w:rsid w:val="00BA4F00"/>
    <w:rsid w:val="00BA63DD"/>
    <w:rsid w:val="00BA69B1"/>
    <w:rsid w:val="00BA7A07"/>
    <w:rsid w:val="00BA7CC2"/>
    <w:rsid w:val="00BB01C7"/>
    <w:rsid w:val="00BB0531"/>
    <w:rsid w:val="00BB0F28"/>
    <w:rsid w:val="00BB203B"/>
    <w:rsid w:val="00BB2D41"/>
    <w:rsid w:val="00BB4245"/>
    <w:rsid w:val="00BB435C"/>
    <w:rsid w:val="00BB43AE"/>
    <w:rsid w:val="00BB458A"/>
    <w:rsid w:val="00BB6227"/>
    <w:rsid w:val="00BB71A9"/>
    <w:rsid w:val="00BB7E3E"/>
    <w:rsid w:val="00BC1DDD"/>
    <w:rsid w:val="00BC25C2"/>
    <w:rsid w:val="00BC27EB"/>
    <w:rsid w:val="00BC2D41"/>
    <w:rsid w:val="00BC2D43"/>
    <w:rsid w:val="00BC397C"/>
    <w:rsid w:val="00BC3E29"/>
    <w:rsid w:val="00BC4678"/>
    <w:rsid w:val="00BC4FED"/>
    <w:rsid w:val="00BC5CFC"/>
    <w:rsid w:val="00BC624D"/>
    <w:rsid w:val="00BC67B2"/>
    <w:rsid w:val="00BC79B9"/>
    <w:rsid w:val="00BD00D3"/>
    <w:rsid w:val="00BD104B"/>
    <w:rsid w:val="00BD1659"/>
    <w:rsid w:val="00BD3AA9"/>
    <w:rsid w:val="00BD4A18"/>
    <w:rsid w:val="00BD6DB2"/>
    <w:rsid w:val="00BD7A22"/>
    <w:rsid w:val="00BE04BF"/>
    <w:rsid w:val="00BE11CF"/>
    <w:rsid w:val="00BE21AB"/>
    <w:rsid w:val="00BE43E5"/>
    <w:rsid w:val="00BE4CD5"/>
    <w:rsid w:val="00BE55CB"/>
    <w:rsid w:val="00BE78D7"/>
    <w:rsid w:val="00BF01C7"/>
    <w:rsid w:val="00BF070C"/>
    <w:rsid w:val="00BF10A1"/>
    <w:rsid w:val="00BF11A7"/>
    <w:rsid w:val="00BF192E"/>
    <w:rsid w:val="00BF4355"/>
    <w:rsid w:val="00BF4A5B"/>
    <w:rsid w:val="00BF617A"/>
    <w:rsid w:val="00BF654B"/>
    <w:rsid w:val="00BF725C"/>
    <w:rsid w:val="00BF7979"/>
    <w:rsid w:val="00BF7DA4"/>
    <w:rsid w:val="00C00C4B"/>
    <w:rsid w:val="00C011A9"/>
    <w:rsid w:val="00C018AC"/>
    <w:rsid w:val="00C028DB"/>
    <w:rsid w:val="00C0379D"/>
    <w:rsid w:val="00C03931"/>
    <w:rsid w:val="00C05863"/>
    <w:rsid w:val="00C05FE3"/>
    <w:rsid w:val="00C06EBF"/>
    <w:rsid w:val="00C11C41"/>
    <w:rsid w:val="00C12149"/>
    <w:rsid w:val="00C138C2"/>
    <w:rsid w:val="00C13AAD"/>
    <w:rsid w:val="00C14755"/>
    <w:rsid w:val="00C166FE"/>
    <w:rsid w:val="00C16796"/>
    <w:rsid w:val="00C16A8C"/>
    <w:rsid w:val="00C206FA"/>
    <w:rsid w:val="00C2136D"/>
    <w:rsid w:val="00C214EE"/>
    <w:rsid w:val="00C21C81"/>
    <w:rsid w:val="00C21CD3"/>
    <w:rsid w:val="00C221F5"/>
    <w:rsid w:val="00C22D13"/>
    <w:rsid w:val="00C22EA5"/>
    <w:rsid w:val="00C2314B"/>
    <w:rsid w:val="00C236F4"/>
    <w:rsid w:val="00C23A57"/>
    <w:rsid w:val="00C23B10"/>
    <w:rsid w:val="00C23C3C"/>
    <w:rsid w:val="00C2438A"/>
    <w:rsid w:val="00C24971"/>
    <w:rsid w:val="00C256E9"/>
    <w:rsid w:val="00C25AC0"/>
    <w:rsid w:val="00C25BD9"/>
    <w:rsid w:val="00C26BE5"/>
    <w:rsid w:val="00C26E4D"/>
    <w:rsid w:val="00C276A3"/>
    <w:rsid w:val="00C27909"/>
    <w:rsid w:val="00C27B03"/>
    <w:rsid w:val="00C27FF5"/>
    <w:rsid w:val="00C31276"/>
    <w:rsid w:val="00C3146A"/>
    <w:rsid w:val="00C314E1"/>
    <w:rsid w:val="00C31BD9"/>
    <w:rsid w:val="00C31F51"/>
    <w:rsid w:val="00C3215B"/>
    <w:rsid w:val="00C323A4"/>
    <w:rsid w:val="00C323B8"/>
    <w:rsid w:val="00C32A50"/>
    <w:rsid w:val="00C3323A"/>
    <w:rsid w:val="00C34397"/>
    <w:rsid w:val="00C345A3"/>
    <w:rsid w:val="00C36B53"/>
    <w:rsid w:val="00C36F50"/>
    <w:rsid w:val="00C4095D"/>
    <w:rsid w:val="00C4155D"/>
    <w:rsid w:val="00C416CD"/>
    <w:rsid w:val="00C41DFC"/>
    <w:rsid w:val="00C42457"/>
    <w:rsid w:val="00C434F3"/>
    <w:rsid w:val="00C43627"/>
    <w:rsid w:val="00C44AF6"/>
    <w:rsid w:val="00C45853"/>
    <w:rsid w:val="00C4758C"/>
    <w:rsid w:val="00C51BCA"/>
    <w:rsid w:val="00C51FB7"/>
    <w:rsid w:val="00C54432"/>
    <w:rsid w:val="00C547AF"/>
    <w:rsid w:val="00C54B1F"/>
    <w:rsid w:val="00C550B6"/>
    <w:rsid w:val="00C55F5F"/>
    <w:rsid w:val="00C5687A"/>
    <w:rsid w:val="00C57C21"/>
    <w:rsid w:val="00C601D2"/>
    <w:rsid w:val="00C60E3F"/>
    <w:rsid w:val="00C627F7"/>
    <w:rsid w:val="00C62B34"/>
    <w:rsid w:val="00C62C4B"/>
    <w:rsid w:val="00C62FE1"/>
    <w:rsid w:val="00C6328F"/>
    <w:rsid w:val="00C63403"/>
    <w:rsid w:val="00C65667"/>
    <w:rsid w:val="00C65BCC"/>
    <w:rsid w:val="00C663D2"/>
    <w:rsid w:val="00C66970"/>
    <w:rsid w:val="00C716AA"/>
    <w:rsid w:val="00C7274D"/>
    <w:rsid w:val="00C7319A"/>
    <w:rsid w:val="00C7370F"/>
    <w:rsid w:val="00C73885"/>
    <w:rsid w:val="00C74786"/>
    <w:rsid w:val="00C74A1B"/>
    <w:rsid w:val="00C75543"/>
    <w:rsid w:val="00C8032D"/>
    <w:rsid w:val="00C80500"/>
    <w:rsid w:val="00C808E0"/>
    <w:rsid w:val="00C81888"/>
    <w:rsid w:val="00C82482"/>
    <w:rsid w:val="00C82B38"/>
    <w:rsid w:val="00C82FC4"/>
    <w:rsid w:val="00C83DF7"/>
    <w:rsid w:val="00C845A2"/>
    <w:rsid w:val="00C84851"/>
    <w:rsid w:val="00C84C10"/>
    <w:rsid w:val="00C857E9"/>
    <w:rsid w:val="00C8691C"/>
    <w:rsid w:val="00C86A9D"/>
    <w:rsid w:val="00C87321"/>
    <w:rsid w:val="00C87699"/>
    <w:rsid w:val="00C91924"/>
    <w:rsid w:val="00C92805"/>
    <w:rsid w:val="00C933B8"/>
    <w:rsid w:val="00C946BF"/>
    <w:rsid w:val="00C94B69"/>
    <w:rsid w:val="00C94C75"/>
    <w:rsid w:val="00C962E8"/>
    <w:rsid w:val="00C9655A"/>
    <w:rsid w:val="00C968DA"/>
    <w:rsid w:val="00CA0D56"/>
    <w:rsid w:val="00CA168A"/>
    <w:rsid w:val="00CA3157"/>
    <w:rsid w:val="00CA357E"/>
    <w:rsid w:val="00CA44F9"/>
    <w:rsid w:val="00CA4755"/>
    <w:rsid w:val="00CA4A69"/>
    <w:rsid w:val="00CA4C9A"/>
    <w:rsid w:val="00CB0686"/>
    <w:rsid w:val="00CB1143"/>
    <w:rsid w:val="00CB252F"/>
    <w:rsid w:val="00CB3195"/>
    <w:rsid w:val="00CB33A2"/>
    <w:rsid w:val="00CB4569"/>
    <w:rsid w:val="00CB4EEE"/>
    <w:rsid w:val="00CB4EF4"/>
    <w:rsid w:val="00CB5968"/>
    <w:rsid w:val="00CB6FC2"/>
    <w:rsid w:val="00CB756D"/>
    <w:rsid w:val="00CC00BC"/>
    <w:rsid w:val="00CC050E"/>
    <w:rsid w:val="00CC1C35"/>
    <w:rsid w:val="00CC1E69"/>
    <w:rsid w:val="00CC24BD"/>
    <w:rsid w:val="00CC32FA"/>
    <w:rsid w:val="00CC3415"/>
    <w:rsid w:val="00CC3E0C"/>
    <w:rsid w:val="00CC4805"/>
    <w:rsid w:val="00CC4F00"/>
    <w:rsid w:val="00CC50D3"/>
    <w:rsid w:val="00CC58D3"/>
    <w:rsid w:val="00CC5D5F"/>
    <w:rsid w:val="00CC5E2D"/>
    <w:rsid w:val="00CC6578"/>
    <w:rsid w:val="00CC676E"/>
    <w:rsid w:val="00CC784D"/>
    <w:rsid w:val="00CD0AD0"/>
    <w:rsid w:val="00CD0F34"/>
    <w:rsid w:val="00CD1870"/>
    <w:rsid w:val="00CD1F73"/>
    <w:rsid w:val="00CD38F1"/>
    <w:rsid w:val="00CD4200"/>
    <w:rsid w:val="00CD43EF"/>
    <w:rsid w:val="00CD4FF6"/>
    <w:rsid w:val="00CD5E44"/>
    <w:rsid w:val="00CD79DA"/>
    <w:rsid w:val="00CD7A1B"/>
    <w:rsid w:val="00CD7BCE"/>
    <w:rsid w:val="00CE04C4"/>
    <w:rsid w:val="00CE08CB"/>
    <w:rsid w:val="00CE0CF2"/>
    <w:rsid w:val="00CE0F42"/>
    <w:rsid w:val="00CE0F56"/>
    <w:rsid w:val="00CE1461"/>
    <w:rsid w:val="00CE4416"/>
    <w:rsid w:val="00CE5AA5"/>
    <w:rsid w:val="00CE5DAE"/>
    <w:rsid w:val="00CE635E"/>
    <w:rsid w:val="00CE6677"/>
    <w:rsid w:val="00CE6E33"/>
    <w:rsid w:val="00CE71CD"/>
    <w:rsid w:val="00CE79CC"/>
    <w:rsid w:val="00CF0287"/>
    <w:rsid w:val="00CF0C02"/>
    <w:rsid w:val="00CF17BD"/>
    <w:rsid w:val="00CF25D4"/>
    <w:rsid w:val="00CF2E7E"/>
    <w:rsid w:val="00CF396B"/>
    <w:rsid w:val="00CF694F"/>
    <w:rsid w:val="00CF7BCF"/>
    <w:rsid w:val="00D00244"/>
    <w:rsid w:val="00D00950"/>
    <w:rsid w:val="00D01793"/>
    <w:rsid w:val="00D01B70"/>
    <w:rsid w:val="00D02243"/>
    <w:rsid w:val="00D030D8"/>
    <w:rsid w:val="00D0337B"/>
    <w:rsid w:val="00D03601"/>
    <w:rsid w:val="00D04B8F"/>
    <w:rsid w:val="00D05354"/>
    <w:rsid w:val="00D06D6A"/>
    <w:rsid w:val="00D070E5"/>
    <w:rsid w:val="00D079B2"/>
    <w:rsid w:val="00D10356"/>
    <w:rsid w:val="00D105E8"/>
    <w:rsid w:val="00D10633"/>
    <w:rsid w:val="00D108D2"/>
    <w:rsid w:val="00D114E9"/>
    <w:rsid w:val="00D11D43"/>
    <w:rsid w:val="00D126D1"/>
    <w:rsid w:val="00D12D41"/>
    <w:rsid w:val="00D12D69"/>
    <w:rsid w:val="00D151C5"/>
    <w:rsid w:val="00D15B4E"/>
    <w:rsid w:val="00D16838"/>
    <w:rsid w:val="00D16E0E"/>
    <w:rsid w:val="00D176C9"/>
    <w:rsid w:val="00D205B4"/>
    <w:rsid w:val="00D20F50"/>
    <w:rsid w:val="00D21130"/>
    <w:rsid w:val="00D2187A"/>
    <w:rsid w:val="00D221CB"/>
    <w:rsid w:val="00D2238F"/>
    <w:rsid w:val="00D22A02"/>
    <w:rsid w:val="00D22BC6"/>
    <w:rsid w:val="00D22D9E"/>
    <w:rsid w:val="00D23F9B"/>
    <w:rsid w:val="00D25A97"/>
    <w:rsid w:val="00D25C58"/>
    <w:rsid w:val="00D271F8"/>
    <w:rsid w:val="00D31741"/>
    <w:rsid w:val="00D31930"/>
    <w:rsid w:val="00D319D4"/>
    <w:rsid w:val="00D324E2"/>
    <w:rsid w:val="00D32542"/>
    <w:rsid w:val="00D32B02"/>
    <w:rsid w:val="00D32BDD"/>
    <w:rsid w:val="00D33133"/>
    <w:rsid w:val="00D3357F"/>
    <w:rsid w:val="00D337A6"/>
    <w:rsid w:val="00D337CD"/>
    <w:rsid w:val="00D33F2B"/>
    <w:rsid w:val="00D341B9"/>
    <w:rsid w:val="00D35558"/>
    <w:rsid w:val="00D3684A"/>
    <w:rsid w:val="00D37FC4"/>
    <w:rsid w:val="00D4044B"/>
    <w:rsid w:val="00D4079C"/>
    <w:rsid w:val="00D409C3"/>
    <w:rsid w:val="00D4172F"/>
    <w:rsid w:val="00D41E68"/>
    <w:rsid w:val="00D429C6"/>
    <w:rsid w:val="00D444EF"/>
    <w:rsid w:val="00D44ADA"/>
    <w:rsid w:val="00D44EA4"/>
    <w:rsid w:val="00D455EF"/>
    <w:rsid w:val="00D456E9"/>
    <w:rsid w:val="00D47179"/>
    <w:rsid w:val="00D474EE"/>
    <w:rsid w:val="00D47748"/>
    <w:rsid w:val="00D47D82"/>
    <w:rsid w:val="00D500D8"/>
    <w:rsid w:val="00D5038B"/>
    <w:rsid w:val="00D51458"/>
    <w:rsid w:val="00D522B5"/>
    <w:rsid w:val="00D52D76"/>
    <w:rsid w:val="00D53DFF"/>
    <w:rsid w:val="00D547D6"/>
    <w:rsid w:val="00D54CC3"/>
    <w:rsid w:val="00D5587F"/>
    <w:rsid w:val="00D567FA"/>
    <w:rsid w:val="00D60114"/>
    <w:rsid w:val="00D6041A"/>
    <w:rsid w:val="00D61968"/>
    <w:rsid w:val="00D61ADB"/>
    <w:rsid w:val="00D62AD5"/>
    <w:rsid w:val="00D633EB"/>
    <w:rsid w:val="00D637E4"/>
    <w:rsid w:val="00D638C1"/>
    <w:rsid w:val="00D65F51"/>
    <w:rsid w:val="00D66A2A"/>
    <w:rsid w:val="00D7068E"/>
    <w:rsid w:val="00D70937"/>
    <w:rsid w:val="00D70F95"/>
    <w:rsid w:val="00D7102C"/>
    <w:rsid w:val="00D7161E"/>
    <w:rsid w:val="00D71D86"/>
    <w:rsid w:val="00D721C9"/>
    <w:rsid w:val="00D72C59"/>
    <w:rsid w:val="00D745C7"/>
    <w:rsid w:val="00D74B44"/>
    <w:rsid w:val="00D75460"/>
    <w:rsid w:val="00D75757"/>
    <w:rsid w:val="00D77E5C"/>
    <w:rsid w:val="00D80949"/>
    <w:rsid w:val="00D8149F"/>
    <w:rsid w:val="00D81C46"/>
    <w:rsid w:val="00D82567"/>
    <w:rsid w:val="00D82CF2"/>
    <w:rsid w:val="00D82FF7"/>
    <w:rsid w:val="00D83947"/>
    <w:rsid w:val="00D839A4"/>
    <w:rsid w:val="00D83EFA"/>
    <w:rsid w:val="00D8420A"/>
    <w:rsid w:val="00D847FE"/>
    <w:rsid w:val="00D85860"/>
    <w:rsid w:val="00D8618D"/>
    <w:rsid w:val="00D867A7"/>
    <w:rsid w:val="00D86811"/>
    <w:rsid w:val="00D87755"/>
    <w:rsid w:val="00D91550"/>
    <w:rsid w:val="00D92DEF"/>
    <w:rsid w:val="00D931FF"/>
    <w:rsid w:val="00D93251"/>
    <w:rsid w:val="00D93A46"/>
    <w:rsid w:val="00D94979"/>
    <w:rsid w:val="00D94C8A"/>
    <w:rsid w:val="00D964EA"/>
    <w:rsid w:val="00D966D0"/>
    <w:rsid w:val="00D96B14"/>
    <w:rsid w:val="00D9720E"/>
    <w:rsid w:val="00D97476"/>
    <w:rsid w:val="00D97B72"/>
    <w:rsid w:val="00DA0C59"/>
    <w:rsid w:val="00DA10A5"/>
    <w:rsid w:val="00DA1C69"/>
    <w:rsid w:val="00DA2E9C"/>
    <w:rsid w:val="00DA3313"/>
    <w:rsid w:val="00DA3991"/>
    <w:rsid w:val="00DA476B"/>
    <w:rsid w:val="00DA7093"/>
    <w:rsid w:val="00DA765A"/>
    <w:rsid w:val="00DA7AAE"/>
    <w:rsid w:val="00DB284F"/>
    <w:rsid w:val="00DB4155"/>
    <w:rsid w:val="00DB4998"/>
    <w:rsid w:val="00DB49E8"/>
    <w:rsid w:val="00DB4EAC"/>
    <w:rsid w:val="00DB5962"/>
    <w:rsid w:val="00DB77A3"/>
    <w:rsid w:val="00DB7D33"/>
    <w:rsid w:val="00DB7E6C"/>
    <w:rsid w:val="00DC0D69"/>
    <w:rsid w:val="00DC176F"/>
    <w:rsid w:val="00DC1A8B"/>
    <w:rsid w:val="00DC1C32"/>
    <w:rsid w:val="00DC1C74"/>
    <w:rsid w:val="00DC26F0"/>
    <w:rsid w:val="00DC2B2C"/>
    <w:rsid w:val="00DC301B"/>
    <w:rsid w:val="00DC352A"/>
    <w:rsid w:val="00DC3980"/>
    <w:rsid w:val="00DC3B92"/>
    <w:rsid w:val="00DC4BA4"/>
    <w:rsid w:val="00DC5B1B"/>
    <w:rsid w:val="00DC7A79"/>
    <w:rsid w:val="00DD0F50"/>
    <w:rsid w:val="00DD1531"/>
    <w:rsid w:val="00DD3228"/>
    <w:rsid w:val="00DD358A"/>
    <w:rsid w:val="00DD3846"/>
    <w:rsid w:val="00DD3C28"/>
    <w:rsid w:val="00DD405B"/>
    <w:rsid w:val="00DD419F"/>
    <w:rsid w:val="00DD5514"/>
    <w:rsid w:val="00DD5A29"/>
    <w:rsid w:val="00DD5D9D"/>
    <w:rsid w:val="00DD692E"/>
    <w:rsid w:val="00DD6BA3"/>
    <w:rsid w:val="00DE061A"/>
    <w:rsid w:val="00DE0A59"/>
    <w:rsid w:val="00DE1CFC"/>
    <w:rsid w:val="00DE3019"/>
    <w:rsid w:val="00DE35CB"/>
    <w:rsid w:val="00DE4825"/>
    <w:rsid w:val="00DE53E5"/>
    <w:rsid w:val="00DE5839"/>
    <w:rsid w:val="00DE5BDB"/>
    <w:rsid w:val="00DE60B2"/>
    <w:rsid w:val="00DE76BA"/>
    <w:rsid w:val="00DE79D9"/>
    <w:rsid w:val="00DE7ABF"/>
    <w:rsid w:val="00DE7C9D"/>
    <w:rsid w:val="00DE7DFD"/>
    <w:rsid w:val="00DF121C"/>
    <w:rsid w:val="00DF136D"/>
    <w:rsid w:val="00DF1753"/>
    <w:rsid w:val="00DF21E9"/>
    <w:rsid w:val="00DF4185"/>
    <w:rsid w:val="00DF447A"/>
    <w:rsid w:val="00DF7573"/>
    <w:rsid w:val="00DF7FC4"/>
    <w:rsid w:val="00E00268"/>
    <w:rsid w:val="00E00F14"/>
    <w:rsid w:val="00E022CE"/>
    <w:rsid w:val="00E0243D"/>
    <w:rsid w:val="00E02742"/>
    <w:rsid w:val="00E0285D"/>
    <w:rsid w:val="00E029AA"/>
    <w:rsid w:val="00E03B4F"/>
    <w:rsid w:val="00E04996"/>
    <w:rsid w:val="00E04A5E"/>
    <w:rsid w:val="00E04D59"/>
    <w:rsid w:val="00E05949"/>
    <w:rsid w:val="00E06386"/>
    <w:rsid w:val="00E079C5"/>
    <w:rsid w:val="00E106F2"/>
    <w:rsid w:val="00E11849"/>
    <w:rsid w:val="00E120DA"/>
    <w:rsid w:val="00E13486"/>
    <w:rsid w:val="00E1353D"/>
    <w:rsid w:val="00E14037"/>
    <w:rsid w:val="00E14207"/>
    <w:rsid w:val="00E14678"/>
    <w:rsid w:val="00E1511C"/>
    <w:rsid w:val="00E167CD"/>
    <w:rsid w:val="00E16F25"/>
    <w:rsid w:val="00E171C4"/>
    <w:rsid w:val="00E1794B"/>
    <w:rsid w:val="00E17F73"/>
    <w:rsid w:val="00E20B4C"/>
    <w:rsid w:val="00E214F7"/>
    <w:rsid w:val="00E21AB5"/>
    <w:rsid w:val="00E21B99"/>
    <w:rsid w:val="00E223A7"/>
    <w:rsid w:val="00E228BE"/>
    <w:rsid w:val="00E24B13"/>
    <w:rsid w:val="00E24EB4"/>
    <w:rsid w:val="00E25347"/>
    <w:rsid w:val="00E2584E"/>
    <w:rsid w:val="00E2595C"/>
    <w:rsid w:val="00E2640D"/>
    <w:rsid w:val="00E3044E"/>
    <w:rsid w:val="00E3197A"/>
    <w:rsid w:val="00E3202C"/>
    <w:rsid w:val="00E320ED"/>
    <w:rsid w:val="00E3392E"/>
    <w:rsid w:val="00E33AFB"/>
    <w:rsid w:val="00E340CA"/>
    <w:rsid w:val="00E34218"/>
    <w:rsid w:val="00E34837"/>
    <w:rsid w:val="00E35131"/>
    <w:rsid w:val="00E35693"/>
    <w:rsid w:val="00E35D3E"/>
    <w:rsid w:val="00E369FB"/>
    <w:rsid w:val="00E404EA"/>
    <w:rsid w:val="00E40EAD"/>
    <w:rsid w:val="00E413EC"/>
    <w:rsid w:val="00E41531"/>
    <w:rsid w:val="00E4354E"/>
    <w:rsid w:val="00E43C78"/>
    <w:rsid w:val="00E44D01"/>
    <w:rsid w:val="00E44E5D"/>
    <w:rsid w:val="00E45617"/>
    <w:rsid w:val="00E45B4E"/>
    <w:rsid w:val="00E46282"/>
    <w:rsid w:val="00E47341"/>
    <w:rsid w:val="00E47B16"/>
    <w:rsid w:val="00E47E37"/>
    <w:rsid w:val="00E51F23"/>
    <w:rsid w:val="00E5216E"/>
    <w:rsid w:val="00E525A4"/>
    <w:rsid w:val="00E526B7"/>
    <w:rsid w:val="00E527BD"/>
    <w:rsid w:val="00E55B81"/>
    <w:rsid w:val="00E572AF"/>
    <w:rsid w:val="00E5798A"/>
    <w:rsid w:val="00E60122"/>
    <w:rsid w:val="00E60275"/>
    <w:rsid w:val="00E62E36"/>
    <w:rsid w:val="00E63D3C"/>
    <w:rsid w:val="00E63FE5"/>
    <w:rsid w:val="00E645F8"/>
    <w:rsid w:val="00E65765"/>
    <w:rsid w:val="00E659E9"/>
    <w:rsid w:val="00E66569"/>
    <w:rsid w:val="00E6740E"/>
    <w:rsid w:val="00E67FC7"/>
    <w:rsid w:val="00E70173"/>
    <w:rsid w:val="00E70E4F"/>
    <w:rsid w:val="00E710AB"/>
    <w:rsid w:val="00E72152"/>
    <w:rsid w:val="00E7308C"/>
    <w:rsid w:val="00E73496"/>
    <w:rsid w:val="00E736FB"/>
    <w:rsid w:val="00E741F0"/>
    <w:rsid w:val="00E750B5"/>
    <w:rsid w:val="00E76572"/>
    <w:rsid w:val="00E768E3"/>
    <w:rsid w:val="00E76997"/>
    <w:rsid w:val="00E8080E"/>
    <w:rsid w:val="00E80F92"/>
    <w:rsid w:val="00E8131A"/>
    <w:rsid w:val="00E81B5A"/>
    <w:rsid w:val="00E81F9C"/>
    <w:rsid w:val="00E82344"/>
    <w:rsid w:val="00E824CD"/>
    <w:rsid w:val="00E831EA"/>
    <w:rsid w:val="00E83454"/>
    <w:rsid w:val="00E839C1"/>
    <w:rsid w:val="00E841A0"/>
    <w:rsid w:val="00E84771"/>
    <w:rsid w:val="00E84C82"/>
    <w:rsid w:val="00E84D64"/>
    <w:rsid w:val="00E85D92"/>
    <w:rsid w:val="00E862FD"/>
    <w:rsid w:val="00E865A8"/>
    <w:rsid w:val="00E87408"/>
    <w:rsid w:val="00E878E2"/>
    <w:rsid w:val="00E914C4"/>
    <w:rsid w:val="00E9185A"/>
    <w:rsid w:val="00E91D2D"/>
    <w:rsid w:val="00E926A2"/>
    <w:rsid w:val="00E92AE2"/>
    <w:rsid w:val="00E934F5"/>
    <w:rsid w:val="00E9394F"/>
    <w:rsid w:val="00E9429A"/>
    <w:rsid w:val="00E94615"/>
    <w:rsid w:val="00E94826"/>
    <w:rsid w:val="00E951E9"/>
    <w:rsid w:val="00E95859"/>
    <w:rsid w:val="00E96903"/>
    <w:rsid w:val="00E96961"/>
    <w:rsid w:val="00EA058C"/>
    <w:rsid w:val="00EA1BA0"/>
    <w:rsid w:val="00EA2931"/>
    <w:rsid w:val="00EA39EE"/>
    <w:rsid w:val="00EA46FB"/>
    <w:rsid w:val="00EA563D"/>
    <w:rsid w:val="00EA6315"/>
    <w:rsid w:val="00EA64C9"/>
    <w:rsid w:val="00EA6EE1"/>
    <w:rsid w:val="00EA70DC"/>
    <w:rsid w:val="00EA72EC"/>
    <w:rsid w:val="00EA7307"/>
    <w:rsid w:val="00EA7552"/>
    <w:rsid w:val="00EB0726"/>
    <w:rsid w:val="00EB0AF1"/>
    <w:rsid w:val="00EB11CB"/>
    <w:rsid w:val="00EB159B"/>
    <w:rsid w:val="00EB275A"/>
    <w:rsid w:val="00EB33D5"/>
    <w:rsid w:val="00EB3CE5"/>
    <w:rsid w:val="00EB40F9"/>
    <w:rsid w:val="00EB4CB9"/>
    <w:rsid w:val="00EB6297"/>
    <w:rsid w:val="00EB66E2"/>
    <w:rsid w:val="00EB6E8D"/>
    <w:rsid w:val="00EB714C"/>
    <w:rsid w:val="00EB7470"/>
    <w:rsid w:val="00EB786A"/>
    <w:rsid w:val="00EC08C1"/>
    <w:rsid w:val="00EC0CC5"/>
    <w:rsid w:val="00EC103D"/>
    <w:rsid w:val="00EC1578"/>
    <w:rsid w:val="00EC1BAC"/>
    <w:rsid w:val="00EC1C72"/>
    <w:rsid w:val="00EC1D73"/>
    <w:rsid w:val="00EC2B13"/>
    <w:rsid w:val="00EC3453"/>
    <w:rsid w:val="00EC3CC9"/>
    <w:rsid w:val="00EC4CB1"/>
    <w:rsid w:val="00EC5144"/>
    <w:rsid w:val="00EC5787"/>
    <w:rsid w:val="00EC680A"/>
    <w:rsid w:val="00EC7865"/>
    <w:rsid w:val="00EC7C80"/>
    <w:rsid w:val="00EC7F0E"/>
    <w:rsid w:val="00ED081C"/>
    <w:rsid w:val="00ED16ED"/>
    <w:rsid w:val="00ED21EC"/>
    <w:rsid w:val="00ED2302"/>
    <w:rsid w:val="00ED2B97"/>
    <w:rsid w:val="00ED351A"/>
    <w:rsid w:val="00ED39F3"/>
    <w:rsid w:val="00ED3E29"/>
    <w:rsid w:val="00ED615C"/>
    <w:rsid w:val="00ED65B6"/>
    <w:rsid w:val="00ED694C"/>
    <w:rsid w:val="00ED74F0"/>
    <w:rsid w:val="00ED75AA"/>
    <w:rsid w:val="00EE0F61"/>
    <w:rsid w:val="00EE0FB8"/>
    <w:rsid w:val="00EE2A8E"/>
    <w:rsid w:val="00EE2BED"/>
    <w:rsid w:val="00EE374B"/>
    <w:rsid w:val="00EE47BB"/>
    <w:rsid w:val="00EE58DD"/>
    <w:rsid w:val="00EE6134"/>
    <w:rsid w:val="00EE6C6D"/>
    <w:rsid w:val="00EE765B"/>
    <w:rsid w:val="00EE7765"/>
    <w:rsid w:val="00EF0109"/>
    <w:rsid w:val="00EF08EB"/>
    <w:rsid w:val="00EF18A4"/>
    <w:rsid w:val="00EF1DBE"/>
    <w:rsid w:val="00EF20A8"/>
    <w:rsid w:val="00EF2E2E"/>
    <w:rsid w:val="00EF47AA"/>
    <w:rsid w:val="00EF6F7C"/>
    <w:rsid w:val="00EF7B6F"/>
    <w:rsid w:val="00EF7DC7"/>
    <w:rsid w:val="00F00728"/>
    <w:rsid w:val="00F007DC"/>
    <w:rsid w:val="00F00CB8"/>
    <w:rsid w:val="00F00E99"/>
    <w:rsid w:val="00F01ACD"/>
    <w:rsid w:val="00F01C8E"/>
    <w:rsid w:val="00F033A7"/>
    <w:rsid w:val="00F03C13"/>
    <w:rsid w:val="00F0453F"/>
    <w:rsid w:val="00F04B47"/>
    <w:rsid w:val="00F04E14"/>
    <w:rsid w:val="00F0526F"/>
    <w:rsid w:val="00F06184"/>
    <w:rsid w:val="00F065BB"/>
    <w:rsid w:val="00F06CF7"/>
    <w:rsid w:val="00F104B9"/>
    <w:rsid w:val="00F11293"/>
    <w:rsid w:val="00F118DE"/>
    <w:rsid w:val="00F11BB5"/>
    <w:rsid w:val="00F1297C"/>
    <w:rsid w:val="00F13C44"/>
    <w:rsid w:val="00F13CF8"/>
    <w:rsid w:val="00F13E05"/>
    <w:rsid w:val="00F1417B"/>
    <w:rsid w:val="00F1639C"/>
    <w:rsid w:val="00F1686C"/>
    <w:rsid w:val="00F16AEE"/>
    <w:rsid w:val="00F16CB7"/>
    <w:rsid w:val="00F17146"/>
    <w:rsid w:val="00F179CA"/>
    <w:rsid w:val="00F20578"/>
    <w:rsid w:val="00F21AF8"/>
    <w:rsid w:val="00F2587F"/>
    <w:rsid w:val="00F26B7A"/>
    <w:rsid w:val="00F30F70"/>
    <w:rsid w:val="00F31A77"/>
    <w:rsid w:val="00F31F48"/>
    <w:rsid w:val="00F32691"/>
    <w:rsid w:val="00F32B34"/>
    <w:rsid w:val="00F330AD"/>
    <w:rsid w:val="00F33666"/>
    <w:rsid w:val="00F34371"/>
    <w:rsid w:val="00F34B99"/>
    <w:rsid w:val="00F34BD7"/>
    <w:rsid w:val="00F34E1C"/>
    <w:rsid w:val="00F35735"/>
    <w:rsid w:val="00F36589"/>
    <w:rsid w:val="00F378E4"/>
    <w:rsid w:val="00F37A46"/>
    <w:rsid w:val="00F40743"/>
    <w:rsid w:val="00F40B49"/>
    <w:rsid w:val="00F4136B"/>
    <w:rsid w:val="00F419CA"/>
    <w:rsid w:val="00F41A5F"/>
    <w:rsid w:val="00F41FB7"/>
    <w:rsid w:val="00F422E6"/>
    <w:rsid w:val="00F42CEC"/>
    <w:rsid w:val="00F43824"/>
    <w:rsid w:val="00F44F53"/>
    <w:rsid w:val="00F45E42"/>
    <w:rsid w:val="00F469BD"/>
    <w:rsid w:val="00F50460"/>
    <w:rsid w:val="00F50941"/>
    <w:rsid w:val="00F52DAB"/>
    <w:rsid w:val="00F5331D"/>
    <w:rsid w:val="00F53BD6"/>
    <w:rsid w:val="00F53DC0"/>
    <w:rsid w:val="00F543F0"/>
    <w:rsid w:val="00F54B16"/>
    <w:rsid w:val="00F54FA8"/>
    <w:rsid w:val="00F550EE"/>
    <w:rsid w:val="00F55316"/>
    <w:rsid w:val="00F559D0"/>
    <w:rsid w:val="00F5724B"/>
    <w:rsid w:val="00F575F3"/>
    <w:rsid w:val="00F57802"/>
    <w:rsid w:val="00F57C09"/>
    <w:rsid w:val="00F6030C"/>
    <w:rsid w:val="00F6082F"/>
    <w:rsid w:val="00F61EB2"/>
    <w:rsid w:val="00F624AC"/>
    <w:rsid w:val="00F62B47"/>
    <w:rsid w:val="00F650CD"/>
    <w:rsid w:val="00F66E71"/>
    <w:rsid w:val="00F67A48"/>
    <w:rsid w:val="00F70981"/>
    <w:rsid w:val="00F70F6C"/>
    <w:rsid w:val="00F73F0D"/>
    <w:rsid w:val="00F74AA8"/>
    <w:rsid w:val="00F76847"/>
    <w:rsid w:val="00F7771C"/>
    <w:rsid w:val="00F81206"/>
    <w:rsid w:val="00F81BB5"/>
    <w:rsid w:val="00F81D29"/>
    <w:rsid w:val="00F81FC5"/>
    <w:rsid w:val="00F8203E"/>
    <w:rsid w:val="00F8302D"/>
    <w:rsid w:val="00F83A9C"/>
    <w:rsid w:val="00F85C68"/>
    <w:rsid w:val="00F86961"/>
    <w:rsid w:val="00F86A6A"/>
    <w:rsid w:val="00F8782E"/>
    <w:rsid w:val="00F91A80"/>
    <w:rsid w:val="00F91C4D"/>
    <w:rsid w:val="00F92FD9"/>
    <w:rsid w:val="00F933ED"/>
    <w:rsid w:val="00F93BEF"/>
    <w:rsid w:val="00F94380"/>
    <w:rsid w:val="00FA009B"/>
    <w:rsid w:val="00FA0565"/>
    <w:rsid w:val="00FA0EA7"/>
    <w:rsid w:val="00FA2E49"/>
    <w:rsid w:val="00FA3400"/>
    <w:rsid w:val="00FA4B47"/>
    <w:rsid w:val="00FA5AE9"/>
    <w:rsid w:val="00FA6684"/>
    <w:rsid w:val="00FA731E"/>
    <w:rsid w:val="00FB07AC"/>
    <w:rsid w:val="00FB2B38"/>
    <w:rsid w:val="00FB323D"/>
    <w:rsid w:val="00FB3769"/>
    <w:rsid w:val="00FB3F55"/>
    <w:rsid w:val="00FB4C61"/>
    <w:rsid w:val="00FB5E0E"/>
    <w:rsid w:val="00FB73F7"/>
    <w:rsid w:val="00FB7A14"/>
    <w:rsid w:val="00FB7F70"/>
    <w:rsid w:val="00FC17F4"/>
    <w:rsid w:val="00FC1C5F"/>
    <w:rsid w:val="00FC1E3F"/>
    <w:rsid w:val="00FC2310"/>
    <w:rsid w:val="00FC2B3F"/>
    <w:rsid w:val="00FC332C"/>
    <w:rsid w:val="00FC41E9"/>
    <w:rsid w:val="00FC4908"/>
    <w:rsid w:val="00FC4AD9"/>
    <w:rsid w:val="00FC4DDB"/>
    <w:rsid w:val="00FC4FEF"/>
    <w:rsid w:val="00FC5190"/>
    <w:rsid w:val="00FC542F"/>
    <w:rsid w:val="00FC5850"/>
    <w:rsid w:val="00FC6358"/>
    <w:rsid w:val="00FC6561"/>
    <w:rsid w:val="00FC6F3D"/>
    <w:rsid w:val="00FC6FED"/>
    <w:rsid w:val="00FD0C6E"/>
    <w:rsid w:val="00FD0E7C"/>
    <w:rsid w:val="00FD1D2E"/>
    <w:rsid w:val="00FD1DF8"/>
    <w:rsid w:val="00FD26D6"/>
    <w:rsid w:val="00FD29E3"/>
    <w:rsid w:val="00FD320D"/>
    <w:rsid w:val="00FD321C"/>
    <w:rsid w:val="00FD3B65"/>
    <w:rsid w:val="00FD42CD"/>
    <w:rsid w:val="00FD6AF5"/>
    <w:rsid w:val="00FD72D6"/>
    <w:rsid w:val="00FE0446"/>
    <w:rsid w:val="00FE0784"/>
    <w:rsid w:val="00FE156D"/>
    <w:rsid w:val="00FE18A2"/>
    <w:rsid w:val="00FE23DE"/>
    <w:rsid w:val="00FE25D1"/>
    <w:rsid w:val="00FE3852"/>
    <w:rsid w:val="00FE4144"/>
    <w:rsid w:val="00FE54AF"/>
    <w:rsid w:val="00FE5836"/>
    <w:rsid w:val="00FE5ABC"/>
    <w:rsid w:val="00FE7FCF"/>
    <w:rsid w:val="00FF03F7"/>
    <w:rsid w:val="00FF17AE"/>
    <w:rsid w:val="00FF3A10"/>
    <w:rsid w:val="00FF467D"/>
    <w:rsid w:val="00FF51C0"/>
    <w:rsid w:val="00FF5982"/>
    <w:rsid w:val="00FF7518"/>
    <w:rsid w:val="01050F22"/>
    <w:rsid w:val="01161381"/>
    <w:rsid w:val="011A24F4"/>
    <w:rsid w:val="012A7410"/>
    <w:rsid w:val="013E4434"/>
    <w:rsid w:val="01445665"/>
    <w:rsid w:val="017847D8"/>
    <w:rsid w:val="01A249C3"/>
    <w:rsid w:val="01AB302E"/>
    <w:rsid w:val="01AC6146"/>
    <w:rsid w:val="01AF70E0"/>
    <w:rsid w:val="01D628BE"/>
    <w:rsid w:val="01E46C6A"/>
    <w:rsid w:val="01E704A0"/>
    <w:rsid w:val="01E925F2"/>
    <w:rsid w:val="020C52A9"/>
    <w:rsid w:val="02203B3A"/>
    <w:rsid w:val="02251150"/>
    <w:rsid w:val="0246240E"/>
    <w:rsid w:val="02557C87"/>
    <w:rsid w:val="025D4D8E"/>
    <w:rsid w:val="02634625"/>
    <w:rsid w:val="02764415"/>
    <w:rsid w:val="027F49FA"/>
    <w:rsid w:val="028C76E4"/>
    <w:rsid w:val="02AB5AF9"/>
    <w:rsid w:val="02B40E52"/>
    <w:rsid w:val="02CD3CC1"/>
    <w:rsid w:val="03035935"/>
    <w:rsid w:val="03057A39"/>
    <w:rsid w:val="03086AA8"/>
    <w:rsid w:val="03323B24"/>
    <w:rsid w:val="03402295"/>
    <w:rsid w:val="03435D32"/>
    <w:rsid w:val="034877EC"/>
    <w:rsid w:val="03667C72"/>
    <w:rsid w:val="037B196F"/>
    <w:rsid w:val="038D51FF"/>
    <w:rsid w:val="03991DF6"/>
    <w:rsid w:val="039C3694"/>
    <w:rsid w:val="03AD7C37"/>
    <w:rsid w:val="03C30C20"/>
    <w:rsid w:val="03CA1FAF"/>
    <w:rsid w:val="03D673E3"/>
    <w:rsid w:val="03DB41BC"/>
    <w:rsid w:val="03F434D0"/>
    <w:rsid w:val="03F676D0"/>
    <w:rsid w:val="04035DFD"/>
    <w:rsid w:val="04137DFA"/>
    <w:rsid w:val="041A2F36"/>
    <w:rsid w:val="043E27E3"/>
    <w:rsid w:val="04531FA4"/>
    <w:rsid w:val="045A3333"/>
    <w:rsid w:val="04620439"/>
    <w:rsid w:val="04722D72"/>
    <w:rsid w:val="0483410B"/>
    <w:rsid w:val="04A3117E"/>
    <w:rsid w:val="04B769D7"/>
    <w:rsid w:val="04D02842"/>
    <w:rsid w:val="04DF1A8A"/>
    <w:rsid w:val="04E62E18"/>
    <w:rsid w:val="04F9368A"/>
    <w:rsid w:val="04FF212C"/>
    <w:rsid w:val="051C15A7"/>
    <w:rsid w:val="051E7477"/>
    <w:rsid w:val="05221E49"/>
    <w:rsid w:val="054A03B5"/>
    <w:rsid w:val="054C14B9"/>
    <w:rsid w:val="056C5A14"/>
    <w:rsid w:val="05900FD6"/>
    <w:rsid w:val="05B9052D"/>
    <w:rsid w:val="05D3666F"/>
    <w:rsid w:val="05D37841"/>
    <w:rsid w:val="05FC520E"/>
    <w:rsid w:val="060A6EE3"/>
    <w:rsid w:val="06184080"/>
    <w:rsid w:val="061E22CB"/>
    <w:rsid w:val="06385531"/>
    <w:rsid w:val="06443A95"/>
    <w:rsid w:val="064F49ED"/>
    <w:rsid w:val="0671705A"/>
    <w:rsid w:val="067D77AC"/>
    <w:rsid w:val="069D7E4F"/>
    <w:rsid w:val="06A91D04"/>
    <w:rsid w:val="06B058C5"/>
    <w:rsid w:val="06B50CF4"/>
    <w:rsid w:val="06BB2083"/>
    <w:rsid w:val="06BD229F"/>
    <w:rsid w:val="06BD404D"/>
    <w:rsid w:val="06E67100"/>
    <w:rsid w:val="072B545A"/>
    <w:rsid w:val="073D7A55"/>
    <w:rsid w:val="077371A5"/>
    <w:rsid w:val="07852DBD"/>
    <w:rsid w:val="0790598C"/>
    <w:rsid w:val="07B230DA"/>
    <w:rsid w:val="07CF4038"/>
    <w:rsid w:val="07FF744E"/>
    <w:rsid w:val="08122176"/>
    <w:rsid w:val="081B102B"/>
    <w:rsid w:val="08206641"/>
    <w:rsid w:val="082779D0"/>
    <w:rsid w:val="08400A92"/>
    <w:rsid w:val="08404F2B"/>
    <w:rsid w:val="08593068"/>
    <w:rsid w:val="08660958"/>
    <w:rsid w:val="08695E80"/>
    <w:rsid w:val="086D0E3E"/>
    <w:rsid w:val="08843074"/>
    <w:rsid w:val="08B8188C"/>
    <w:rsid w:val="08C47E38"/>
    <w:rsid w:val="091C48B6"/>
    <w:rsid w:val="0926237D"/>
    <w:rsid w:val="093F0D49"/>
    <w:rsid w:val="096C36E7"/>
    <w:rsid w:val="09861C5D"/>
    <w:rsid w:val="09896468"/>
    <w:rsid w:val="098E6BBD"/>
    <w:rsid w:val="09A514F4"/>
    <w:rsid w:val="09A74C54"/>
    <w:rsid w:val="09AE175E"/>
    <w:rsid w:val="09B02943"/>
    <w:rsid w:val="09E71B0D"/>
    <w:rsid w:val="09F2225F"/>
    <w:rsid w:val="09F36E1A"/>
    <w:rsid w:val="0A002BD7"/>
    <w:rsid w:val="0A1246B0"/>
    <w:rsid w:val="0A187F18"/>
    <w:rsid w:val="0A1A1501"/>
    <w:rsid w:val="0A344626"/>
    <w:rsid w:val="0A382368"/>
    <w:rsid w:val="0A481E7F"/>
    <w:rsid w:val="0A590531"/>
    <w:rsid w:val="0A5B0E65"/>
    <w:rsid w:val="0A8A06EA"/>
    <w:rsid w:val="0A945ABF"/>
    <w:rsid w:val="0AA95014"/>
    <w:rsid w:val="0AFF4C34"/>
    <w:rsid w:val="0B04224A"/>
    <w:rsid w:val="0B1A0193"/>
    <w:rsid w:val="0B276013"/>
    <w:rsid w:val="0B2B54DC"/>
    <w:rsid w:val="0B8909A2"/>
    <w:rsid w:val="0B927856"/>
    <w:rsid w:val="0BDE0CED"/>
    <w:rsid w:val="0BE4228C"/>
    <w:rsid w:val="0BF70001"/>
    <w:rsid w:val="0C193AD3"/>
    <w:rsid w:val="0C1D31F0"/>
    <w:rsid w:val="0C373E07"/>
    <w:rsid w:val="0C4E04F4"/>
    <w:rsid w:val="0C547201"/>
    <w:rsid w:val="0C551CB7"/>
    <w:rsid w:val="0D057601"/>
    <w:rsid w:val="0D0C0FC8"/>
    <w:rsid w:val="0D0D2160"/>
    <w:rsid w:val="0D3B5CCB"/>
    <w:rsid w:val="0D3E7753"/>
    <w:rsid w:val="0D4B4161"/>
    <w:rsid w:val="0D6B65B1"/>
    <w:rsid w:val="0D701E19"/>
    <w:rsid w:val="0D777D70"/>
    <w:rsid w:val="0D8633EB"/>
    <w:rsid w:val="0D870F11"/>
    <w:rsid w:val="0D951880"/>
    <w:rsid w:val="0DB0389C"/>
    <w:rsid w:val="0DD8176C"/>
    <w:rsid w:val="0E2C3DC4"/>
    <w:rsid w:val="0E567261"/>
    <w:rsid w:val="0E880933"/>
    <w:rsid w:val="0E8C14E5"/>
    <w:rsid w:val="0E9D5B72"/>
    <w:rsid w:val="0E9E4764"/>
    <w:rsid w:val="0EAF24CD"/>
    <w:rsid w:val="0F4A19C8"/>
    <w:rsid w:val="0F515C7A"/>
    <w:rsid w:val="0F6C4ACC"/>
    <w:rsid w:val="0F7FB21B"/>
    <w:rsid w:val="0F825E34"/>
    <w:rsid w:val="0F9E3000"/>
    <w:rsid w:val="0FBC7D00"/>
    <w:rsid w:val="0FC6607D"/>
    <w:rsid w:val="0FDD12BC"/>
    <w:rsid w:val="0FE34B24"/>
    <w:rsid w:val="100131FC"/>
    <w:rsid w:val="103C5FE2"/>
    <w:rsid w:val="10477EC2"/>
    <w:rsid w:val="10582190"/>
    <w:rsid w:val="105A360A"/>
    <w:rsid w:val="10A4119E"/>
    <w:rsid w:val="10AC760C"/>
    <w:rsid w:val="10B169D0"/>
    <w:rsid w:val="10DE709A"/>
    <w:rsid w:val="10EC17B7"/>
    <w:rsid w:val="11072A94"/>
    <w:rsid w:val="11166833"/>
    <w:rsid w:val="11515ABE"/>
    <w:rsid w:val="115E01DA"/>
    <w:rsid w:val="11785740"/>
    <w:rsid w:val="117B6A88"/>
    <w:rsid w:val="119F38AB"/>
    <w:rsid w:val="11D74D27"/>
    <w:rsid w:val="11E95673"/>
    <w:rsid w:val="11F8062F"/>
    <w:rsid w:val="12026A61"/>
    <w:rsid w:val="1212349F"/>
    <w:rsid w:val="1214674B"/>
    <w:rsid w:val="121D73E5"/>
    <w:rsid w:val="123F625E"/>
    <w:rsid w:val="12445622"/>
    <w:rsid w:val="128E689D"/>
    <w:rsid w:val="12A165D1"/>
    <w:rsid w:val="12F157AA"/>
    <w:rsid w:val="12F72F33"/>
    <w:rsid w:val="12FE19F9"/>
    <w:rsid w:val="13405DEA"/>
    <w:rsid w:val="13597521"/>
    <w:rsid w:val="137912FC"/>
    <w:rsid w:val="137A57A0"/>
    <w:rsid w:val="138C102F"/>
    <w:rsid w:val="13B433D9"/>
    <w:rsid w:val="13D44784"/>
    <w:rsid w:val="13DC1FB6"/>
    <w:rsid w:val="13DF1AA7"/>
    <w:rsid w:val="13EB3FA7"/>
    <w:rsid w:val="13F3F465"/>
    <w:rsid w:val="14027543"/>
    <w:rsid w:val="140E413A"/>
    <w:rsid w:val="14101C60"/>
    <w:rsid w:val="142B0848"/>
    <w:rsid w:val="142B4CEC"/>
    <w:rsid w:val="14553B17"/>
    <w:rsid w:val="14593607"/>
    <w:rsid w:val="146D25A5"/>
    <w:rsid w:val="1481490C"/>
    <w:rsid w:val="149363ED"/>
    <w:rsid w:val="149E0E9B"/>
    <w:rsid w:val="14C10CA0"/>
    <w:rsid w:val="14C27A2E"/>
    <w:rsid w:val="14C8457B"/>
    <w:rsid w:val="14EA0703"/>
    <w:rsid w:val="14EF5D19"/>
    <w:rsid w:val="15127C5A"/>
    <w:rsid w:val="15363948"/>
    <w:rsid w:val="15496788"/>
    <w:rsid w:val="155C2C83"/>
    <w:rsid w:val="155E2E9F"/>
    <w:rsid w:val="156404B5"/>
    <w:rsid w:val="157224A6"/>
    <w:rsid w:val="1587205C"/>
    <w:rsid w:val="15A17689"/>
    <w:rsid w:val="15A534A5"/>
    <w:rsid w:val="15AC3C0A"/>
    <w:rsid w:val="15BC7DDB"/>
    <w:rsid w:val="15C9656A"/>
    <w:rsid w:val="15D66ED9"/>
    <w:rsid w:val="15F31839"/>
    <w:rsid w:val="160475A2"/>
    <w:rsid w:val="16373697"/>
    <w:rsid w:val="1638724C"/>
    <w:rsid w:val="163D2AB4"/>
    <w:rsid w:val="165741CD"/>
    <w:rsid w:val="166F2AB6"/>
    <w:rsid w:val="168129A1"/>
    <w:rsid w:val="16AD19E8"/>
    <w:rsid w:val="16C531D6"/>
    <w:rsid w:val="16D927DD"/>
    <w:rsid w:val="16E15B36"/>
    <w:rsid w:val="16E178E4"/>
    <w:rsid w:val="16E66CA8"/>
    <w:rsid w:val="16EA49EA"/>
    <w:rsid w:val="16FD42A8"/>
    <w:rsid w:val="174A36DB"/>
    <w:rsid w:val="1763654B"/>
    <w:rsid w:val="1777330C"/>
    <w:rsid w:val="177B7F9C"/>
    <w:rsid w:val="179B01BA"/>
    <w:rsid w:val="17B22C3C"/>
    <w:rsid w:val="17B86896"/>
    <w:rsid w:val="18065B69"/>
    <w:rsid w:val="18300B23"/>
    <w:rsid w:val="18425057"/>
    <w:rsid w:val="185B5474"/>
    <w:rsid w:val="18697B91"/>
    <w:rsid w:val="18A4506D"/>
    <w:rsid w:val="18A46E1B"/>
    <w:rsid w:val="18B84674"/>
    <w:rsid w:val="18D771F0"/>
    <w:rsid w:val="18DF60A5"/>
    <w:rsid w:val="18E9605D"/>
    <w:rsid w:val="18FA6A3B"/>
    <w:rsid w:val="190B6E9A"/>
    <w:rsid w:val="19447EC1"/>
    <w:rsid w:val="194854E7"/>
    <w:rsid w:val="197467ED"/>
    <w:rsid w:val="197902A7"/>
    <w:rsid w:val="1988673C"/>
    <w:rsid w:val="198A449E"/>
    <w:rsid w:val="19DB686C"/>
    <w:rsid w:val="19E33973"/>
    <w:rsid w:val="19F636A6"/>
    <w:rsid w:val="1A077661"/>
    <w:rsid w:val="1A1F2BFD"/>
    <w:rsid w:val="1A3146DE"/>
    <w:rsid w:val="1A3B51FE"/>
    <w:rsid w:val="1A4F5C17"/>
    <w:rsid w:val="1A534654"/>
    <w:rsid w:val="1A6E6346"/>
    <w:rsid w:val="1A9D6217"/>
    <w:rsid w:val="1AC13CB4"/>
    <w:rsid w:val="1ACE017F"/>
    <w:rsid w:val="1AD734D7"/>
    <w:rsid w:val="1B0167A6"/>
    <w:rsid w:val="1B305C3F"/>
    <w:rsid w:val="1B522B5E"/>
    <w:rsid w:val="1B5E7755"/>
    <w:rsid w:val="1B6034CD"/>
    <w:rsid w:val="1B75684C"/>
    <w:rsid w:val="1B7A20B5"/>
    <w:rsid w:val="1BE063BC"/>
    <w:rsid w:val="1BE314C5"/>
    <w:rsid w:val="1BF766F6"/>
    <w:rsid w:val="1C0C71B1"/>
    <w:rsid w:val="1C191A02"/>
    <w:rsid w:val="1C224C26"/>
    <w:rsid w:val="1C482566"/>
    <w:rsid w:val="1C56667E"/>
    <w:rsid w:val="1C5B5A42"/>
    <w:rsid w:val="1C7D3C0B"/>
    <w:rsid w:val="1C872CDB"/>
    <w:rsid w:val="1C8C6544"/>
    <w:rsid w:val="1CBD494F"/>
    <w:rsid w:val="1CCE4466"/>
    <w:rsid w:val="1CDF7781"/>
    <w:rsid w:val="1CE819CC"/>
    <w:rsid w:val="1CFE7CD4"/>
    <w:rsid w:val="1D081FED"/>
    <w:rsid w:val="1D156539"/>
    <w:rsid w:val="1D1C78C7"/>
    <w:rsid w:val="1D236108"/>
    <w:rsid w:val="1D2522C5"/>
    <w:rsid w:val="1D2624F4"/>
    <w:rsid w:val="1D42020B"/>
    <w:rsid w:val="1D4E37F9"/>
    <w:rsid w:val="1D752B34"/>
    <w:rsid w:val="1D796AC8"/>
    <w:rsid w:val="1D7A45EE"/>
    <w:rsid w:val="1E043561"/>
    <w:rsid w:val="1E0E622A"/>
    <w:rsid w:val="1E2F7187"/>
    <w:rsid w:val="1E3323C2"/>
    <w:rsid w:val="1E551AF1"/>
    <w:rsid w:val="1E8C282B"/>
    <w:rsid w:val="1EB02877"/>
    <w:rsid w:val="1ED63AA6"/>
    <w:rsid w:val="1F3031B6"/>
    <w:rsid w:val="1F3C4E81"/>
    <w:rsid w:val="1F7312F5"/>
    <w:rsid w:val="1F8654CC"/>
    <w:rsid w:val="1F8F4381"/>
    <w:rsid w:val="1F980D5B"/>
    <w:rsid w:val="1FAB788C"/>
    <w:rsid w:val="1FE424F1"/>
    <w:rsid w:val="1FFB7C68"/>
    <w:rsid w:val="20233E1C"/>
    <w:rsid w:val="202B1BD0"/>
    <w:rsid w:val="207672EF"/>
    <w:rsid w:val="20874C01"/>
    <w:rsid w:val="20880DD0"/>
    <w:rsid w:val="20AA60EA"/>
    <w:rsid w:val="20BD4F1E"/>
    <w:rsid w:val="20F46465"/>
    <w:rsid w:val="210466A8"/>
    <w:rsid w:val="211B71E3"/>
    <w:rsid w:val="21366A7E"/>
    <w:rsid w:val="215B7131"/>
    <w:rsid w:val="215D233E"/>
    <w:rsid w:val="216F74D4"/>
    <w:rsid w:val="217355DC"/>
    <w:rsid w:val="21AE0756"/>
    <w:rsid w:val="21F4263A"/>
    <w:rsid w:val="220152DE"/>
    <w:rsid w:val="22196184"/>
    <w:rsid w:val="22421B7E"/>
    <w:rsid w:val="224E6B20"/>
    <w:rsid w:val="225A6D6D"/>
    <w:rsid w:val="22851A6B"/>
    <w:rsid w:val="22917F09"/>
    <w:rsid w:val="229F6CCB"/>
    <w:rsid w:val="22A04AF7"/>
    <w:rsid w:val="22A30143"/>
    <w:rsid w:val="22A46395"/>
    <w:rsid w:val="22A50220"/>
    <w:rsid w:val="22BD4A29"/>
    <w:rsid w:val="22C73E32"/>
    <w:rsid w:val="22CC023E"/>
    <w:rsid w:val="22D27BEC"/>
    <w:rsid w:val="22E5250A"/>
    <w:rsid w:val="22FB7F7F"/>
    <w:rsid w:val="23040BE2"/>
    <w:rsid w:val="23237684"/>
    <w:rsid w:val="23250B58"/>
    <w:rsid w:val="232E5C5F"/>
    <w:rsid w:val="2338088B"/>
    <w:rsid w:val="23660E98"/>
    <w:rsid w:val="23675615"/>
    <w:rsid w:val="23B46A5F"/>
    <w:rsid w:val="240A66CC"/>
    <w:rsid w:val="2432177F"/>
    <w:rsid w:val="245931AF"/>
    <w:rsid w:val="245B6F27"/>
    <w:rsid w:val="245C2C9F"/>
    <w:rsid w:val="24747FE9"/>
    <w:rsid w:val="24822706"/>
    <w:rsid w:val="24AC7783"/>
    <w:rsid w:val="24B211DA"/>
    <w:rsid w:val="24B71C84"/>
    <w:rsid w:val="24C30629"/>
    <w:rsid w:val="24DF178C"/>
    <w:rsid w:val="24EA02AB"/>
    <w:rsid w:val="24FA21B0"/>
    <w:rsid w:val="25076767"/>
    <w:rsid w:val="25270F01"/>
    <w:rsid w:val="2528182E"/>
    <w:rsid w:val="25286458"/>
    <w:rsid w:val="25353238"/>
    <w:rsid w:val="253B28B5"/>
    <w:rsid w:val="254C061E"/>
    <w:rsid w:val="25583467"/>
    <w:rsid w:val="256E67E6"/>
    <w:rsid w:val="257876DF"/>
    <w:rsid w:val="25FF1B34"/>
    <w:rsid w:val="261A071C"/>
    <w:rsid w:val="2624778F"/>
    <w:rsid w:val="262D65CC"/>
    <w:rsid w:val="26597496"/>
    <w:rsid w:val="26695200"/>
    <w:rsid w:val="26722306"/>
    <w:rsid w:val="26971D6D"/>
    <w:rsid w:val="26A61FB0"/>
    <w:rsid w:val="26BE554B"/>
    <w:rsid w:val="26ED7BDF"/>
    <w:rsid w:val="26F045DA"/>
    <w:rsid w:val="26FA391C"/>
    <w:rsid w:val="270B42E3"/>
    <w:rsid w:val="270F5DA7"/>
    <w:rsid w:val="273A0311"/>
    <w:rsid w:val="27716A62"/>
    <w:rsid w:val="27772329"/>
    <w:rsid w:val="27862337"/>
    <w:rsid w:val="27A73335"/>
    <w:rsid w:val="27B46230"/>
    <w:rsid w:val="27C84A08"/>
    <w:rsid w:val="27E61F4D"/>
    <w:rsid w:val="281C077C"/>
    <w:rsid w:val="281D44F4"/>
    <w:rsid w:val="28702875"/>
    <w:rsid w:val="287B6449"/>
    <w:rsid w:val="28934FE3"/>
    <w:rsid w:val="28BE1833"/>
    <w:rsid w:val="28CB21A2"/>
    <w:rsid w:val="28D63020"/>
    <w:rsid w:val="28E76127"/>
    <w:rsid w:val="28EC385F"/>
    <w:rsid w:val="29016E67"/>
    <w:rsid w:val="29177195"/>
    <w:rsid w:val="2920604A"/>
    <w:rsid w:val="29583A35"/>
    <w:rsid w:val="29671ECA"/>
    <w:rsid w:val="298011DE"/>
    <w:rsid w:val="298567F4"/>
    <w:rsid w:val="299802D6"/>
    <w:rsid w:val="29B669AE"/>
    <w:rsid w:val="29BD68F4"/>
    <w:rsid w:val="29D82DC8"/>
    <w:rsid w:val="29DD30FB"/>
    <w:rsid w:val="2A017A93"/>
    <w:rsid w:val="2A047719"/>
    <w:rsid w:val="2A7228D5"/>
    <w:rsid w:val="2A75037D"/>
    <w:rsid w:val="2AA00B6D"/>
    <w:rsid w:val="2AB0563F"/>
    <w:rsid w:val="2AB85979"/>
    <w:rsid w:val="2AC33130"/>
    <w:rsid w:val="2ACD2201"/>
    <w:rsid w:val="2AE86769"/>
    <w:rsid w:val="2AFC4894"/>
    <w:rsid w:val="2B016354"/>
    <w:rsid w:val="2B055C91"/>
    <w:rsid w:val="2B4B1601"/>
    <w:rsid w:val="2B537CFB"/>
    <w:rsid w:val="2B5C5333"/>
    <w:rsid w:val="2B6B12F3"/>
    <w:rsid w:val="2B74267D"/>
    <w:rsid w:val="2BA2543C"/>
    <w:rsid w:val="2BA56CDA"/>
    <w:rsid w:val="2BB313F7"/>
    <w:rsid w:val="2BB67139"/>
    <w:rsid w:val="2BB94533"/>
    <w:rsid w:val="2BCC070B"/>
    <w:rsid w:val="2BCC24B9"/>
    <w:rsid w:val="2BD1187D"/>
    <w:rsid w:val="2C0767BA"/>
    <w:rsid w:val="2C0B2FE1"/>
    <w:rsid w:val="2C1A61E3"/>
    <w:rsid w:val="2C2D146B"/>
    <w:rsid w:val="2C31056E"/>
    <w:rsid w:val="2C3275DA"/>
    <w:rsid w:val="2C4B7881"/>
    <w:rsid w:val="2C624BCB"/>
    <w:rsid w:val="2C9D04F1"/>
    <w:rsid w:val="2CA451E4"/>
    <w:rsid w:val="2CBA4A07"/>
    <w:rsid w:val="2CCD0296"/>
    <w:rsid w:val="2CDA0C05"/>
    <w:rsid w:val="2CE57407"/>
    <w:rsid w:val="2CF90807"/>
    <w:rsid w:val="2D1063D5"/>
    <w:rsid w:val="2D142369"/>
    <w:rsid w:val="2D145EC5"/>
    <w:rsid w:val="2D2B1461"/>
    <w:rsid w:val="2D2D51D9"/>
    <w:rsid w:val="2D3C315E"/>
    <w:rsid w:val="2D3D2806"/>
    <w:rsid w:val="2D5E35E4"/>
    <w:rsid w:val="2D6A3D37"/>
    <w:rsid w:val="2D6C5D01"/>
    <w:rsid w:val="2D7E77E3"/>
    <w:rsid w:val="2D7F70CB"/>
    <w:rsid w:val="2D962D7E"/>
    <w:rsid w:val="2DA74F8B"/>
    <w:rsid w:val="2DB52BA5"/>
    <w:rsid w:val="2DB9081B"/>
    <w:rsid w:val="2DBA4CE3"/>
    <w:rsid w:val="2DD815E9"/>
    <w:rsid w:val="2DD9710F"/>
    <w:rsid w:val="2DF301D1"/>
    <w:rsid w:val="2E1B7727"/>
    <w:rsid w:val="2E2F16FD"/>
    <w:rsid w:val="2E5B7B24"/>
    <w:rsid w:val="2E6611AB"/>
    <w:rsid w:val="2E7319F4"/>
    <w:rsid w:val="2E752B08"/>
    <w:rsid w:val="2E9F3EB4"/>
    <w:rsid w:val="2EB11513"/>
    <w:rsid w:val="2ED753FC"/>
    <w:rsid w:val="2EF22236"/>
    <w:rsid w:val="2EF61388"/>
    <w:rsid w:val="2F0957D2"/>
    <w:rsid w:val="2F0D7070"/>
    <w:rsid w:val="2F266384"/>
    <w:rsid w:val="2F3A0937"/>
    <w:rsid w:val="2F3C5BA7"/>
    <w:rsid w:val="2F511653"/>
    <w:rsid w:val="2F6A0F96"/>
    <w:rsid w:val="2F754C15"/>
    <w:rsid w:val="2F7964B4"/>
    <w:rsid w:val="2F8530AA"/>
    <w:rsid w:val="2FB63264"/>
    <w:rsid w:val="2FC278C9"/>
    <w:rsid w:val="2FCA31B3"/>
    <w:rsid w:val="2FD61B58"/>
    <w:rsid w:val="2FFF73FA"/>
    <w:rsid w:val="30004E27"/>
    <w:rsid w:val="3012195F"/>
    <w:rsid w:val="30122471"/>
    <w:rsid w:val="30135F84"/>
    <w:rsid w:val="30183F1E"/>
    <w:rsid w:val="301D7787"/>
    <w:rsid w:val="303223AB"/>
    <w:rsid w:val="307A3BB2"/>
    <w:rsid w:val="308B0B94"/>
    <w:rsid w:val="3092251C"/>
    <w:rsid w:val="30A0509E"/>
    <w:rsid w:val="30A43A04"/>
    <w:rsid w:val="30B579BF"/>
    <w:rsid w:val="30CD60A4"/>
    <w:rsid w:val="30D80ED4"/>
    <w:rsid w:val="30E81B43"/>
    <w:rsid w:val="31305298"/>
    <w:rsid w:val="31322DBE"/>
    <w:rsid w:val="314825E1"/>
    <w:rsid w:val="31894FAA"/>
    <w:rsid w:val="31992E3D"/>
    <w:rsid w:val="31B61C41"/>
    <w:rsid w:val="31B9528D"/>
    <w:rsid w:val="31BB1005"/>
    <w:rsid w:val="31CF3EBA"/>
    <w:rsid w:val="31D36B71"/>
    <w:rsid w:val="31EF5153"/>
    <w:rsid w:val="31FD161E"/>
    <w:rsid w:val="320504D2"/>
    <w:rsid w:val="32381445"/>
    <w:rsid w:val="32755658"/>
    <w:rsid w:val="32917FB8"/>
    <w:rsid w:val="329B4993"/>
    <w:rsid w:val="32A23F73"/>
    <w:rsid w:val="32A73338"/>
    <w:rsid w:val="32A97C34"/>
    <w:rsid w:val="32B048E2"/>
    <w:rsid w:val="32BD6FFF"/>
    <w:rsid w:val="32DD02BB"/>
    <w:rsid w:val="32E346B8"/>
    <w:rsid w:val="32EB591A"/>
    <w:rsid w:val="32EB6FBF"/>
    <w:rsid w:val="33481C91"/>
    <w:rsid w:val="3353526D"/>
    <w:rsid w:val="33566037"/>
    <w:rsid w:val="33641229"/>
    <w:rsid w:val="33890C8F"/>
    <w:rsid w:val="33E8058A"/>
    <w:rsid w:val="33FC6882"/>
    <w:rsid w:val="34083264"/>
    <w:rsid w:val="34106270"/>
    <w:rsid w:val="34160775"/>
    <w:rsid w:val="341D0B89"/>
    <w:rsid w:val="3422536C"/>
    <w:rsid w:val="34351D28"/>
    <w:rsid w:val="343E5F1E"/>
    <w:rsid w:val="346E234B"/>
    <w:rsid w:val="34742BFC"/>
    <w:rsid w:val="34983880"/>
    <w:rsid w:val="34AE3AF6"/>
    <w:rsid w:val="34E15227"/>
    <w:rsid w:val="34EB7E53"/>
    <w:rsid w:val="34EC7728"/>
    <w:rsid w:val="34FF56AD"/>
    <w:rsid w:val="35115B7B"/>
    <w:rsid w:val="354475BF"/>
    <w:rsid w:val="355359F9"/>
    <w:rsid w:val="355A6D87"/>
    <w:rsid w:val="358838F4"/>
    <w:rsid w:val="35A41DB0"/>
    <w:rsid w:val="35BF1F08"/>
    <w:rsid w:val="35C820DA"/>
    <w:rsid w:val="35C97A69"/>
    <w:rsid w:val="35D95EFE"/>
    <w:rsid w:val="35EA010B"/>
    <w:rsid w:val="360F36CE"/>
    <w:rsid w:val="36173D86"/>
    <w:rsid w:val="363D46DF"/>
    <w:rsid w:val="36525B04"/>
    <w:rsid w:val="36633336"/>
    <w:rsid w:val="36A55DE0"/>
    <w:rsid w:val="36A73CBB"/>
    <w:rsid w:val="36C706B3"/>
    <w:rsid w:val="36E36908"/>
    <w:rsid w:val="370623B0"/>
    <w:rsid w:val="37160A8C"/>
    <w:rsid w:val="371B2546"/>
    <w:rsid w:val="37294C63"/>
    <w:rsid w:val="372F5765"/>
    <w:rsid w:val="37305FF2"/>
    <w:rsid w:val="37364BBA"/>
    <w:rsid w:val="375B2943"/>
    <w:rsid w:val="37621F23"/>
    <w:rsid w:val="377402F4"/>
    <w:rsid w:val="37751BBC"/>
    <w:rsid w:val="37755E86"/>
    <w:rsid w:val="3776777C"/>
    <w:rsid w:val="37895702"/>
    <w:rsid w:val="37973D18"/>
    <w:rsid w:val="37E868CC"/>
    <w:rsid w:val="38190834"/>
    <w:rsid w:val="381C6576"/>
    <w:rsid w:val="38211DDE"/>
    <w:rsid w:val="382D42DF"/>
    <w:rsid w:val="382F44FB"/>
    <w:rsid w:val="385B0AC8"/>
    <w:rsid w:val="3878544D"/>
    <w:rsid w:val="388B3B14"/>
    <w:rsid w:val="38D71361"/>
    <w:rsid w:val="38EB6E2C"/>
    <w:rsid w:val="38F06A82"/>
    <w:rsid w:val="39025256"/>
    <w:rsid w:val="390E5E67"/>
    <w:rsid w:val="39167469"/>
    <w:rsid w:val="39645FA4"/>
    <w:rsid w:val="3986014B"/>
    <w:rsid w:val="398B5FE9"/>
    <w:rsid w:val="39A337B5"/>
    <w:rsid w:val="39C72511"/>
    <w:rsid w:val="3A0B4AF4"/>
    <w:rsid w:val="3A0F04FD"/>
    <w:rsid w:val="3A1448B7"/>
    <w:rsid w:val="3A1F5EA9"/>
    <w:rsid w:val="3A35391F"/>
    <w:rsid w:val="3A63223A"/>
    <w:rsid w:val="3A8723CC"/>
    <w:rsid w:val="3AA755AA"/>
    <w:rsid w:val="3AAB598F"/>
    <w:rsid w:val="3AC52EF5"/>
    <w:rsid w:val="3AC65F52"/>
    <w:rsid w:val="3AD46C94"/>
    <w:rsid w:val="3AE43F14"/>
    <w:rsid w:val="3AE50EA1"/>
    <w:rsid w:val="3AF26768"/>
    <w:rsid w:val="3B07350D"/>
    <w:rsid w:val="3B2A2D58"/>
    <w:rsid w:val="3B5F0762"/>
    <w:rsid w:val="3BBA232E"/>
    <w:rsid w:val="3BD6712E"/>
    <w:rsid w:val="3BDD16FC"/>
    <w:rsid w:val="3C6B7ACC"/>
    <w:rsid w:val="3C754902"/>
    <w:rsid w:val="3C9420EE"/>
    <w:rsid w:val="3CD25455"/>
    <w:rsid w:val="3CEC4769"/>
    <w:rsid w:val="3CF22410"/>
    <w:rsid w:val="3D0D2EA6"/>
    <w:rsid w:val="3D0E7470"/>
    <w:rsid w:val="3D1912D6"/>
    <w:rsid w:val="3D5D5666"/>
    <w:rsid w:val="3D7351F8"/>
    <w:rsid w:val="3D7565AC"/>
    <w:rsid w:val="3D7D0F4E"/>
    <w:rsid w:val="3D9F5C7F"/>
    <w:rsid w:val="3DAB2C19"/>
    <w:rsid w:val="3DCF0A29"/>
    <w:rsid w:val="3DE947A0"/>
    <w:rsid w:val="3DEA14FB"/>
    <w:rsid w:val="3DFD4754"/>
    <w:rsid w:val="3E0029FB"/>
    <w:rsid w:val="3E4413E0"/>
    <w:rsid w:val="3E575A1A"/>
    <w:rsid w:val="3E5F09B6"/>
    <w:rsid w:val="3E6A003B"/>
    <w:rsid w:val="3E7859A1"/>
    <w:rsid w:val="3E8310FD"/>
    <w:rsid w:val="3EBC460F"/>
    <w:rsid w:val="3ED76BAE"/>
    <w:rsid w:val="3EE312BE"/>
    <w:rsid w:val="3EE94258"/>
    <w:rsid w:val="3EEEDCAA"/>
    <w:rsid w:val="3F057D64"/>
    <w:rsid w:val="3F242016"/>
    <w:rsid w:val="3F4168C2"/>
    <w:rsid w:val="3F7171A7"/>
    <w:rsid w:val="3FA05CDE"/>
    <w:rsid w:val="3FB377C0"/>
    <w:rsid w:val="3FB63D7C"/>
    <w:rsid w:val="3FBE7F13"/>
    <w:rsid w:val="3FC01EDD"/>
    <w:rsid w:val="3FFB2F15"/>
    <w:rsid w:val="402E2B99"/>
    <w:rsid w:val="404F1B83"/>
    <w:rsid w:val="407056B1"/>
    <w:rsid w:val="40781A79"/>
    <w:rsid w:val="408D6263"/>
    <w:rsid w:val="40DA6FCE"/>
    <w:rsid w:val="40F736DC"/>
    <w:rsid w:val="41036EC2"/>
    <w:rsid w:val="4105404B"/>
    <w:rsid w:val="41076015"/>
    <w:rsid w:val="41160006"/>
    <w:rsid w:val="41270465"/>
    <w:rsid w:val="412A7813"/>
    <w:rsid w:val="41405083"/>
    <w:rsid w:val="41886A2A"/>
    <w:rsid w:val="418E4D08"/>
    <w:rsid w:val="41A3382D"/>
    <w:rsid w:val="41AA2E44"/>
    <w:rsid w:val="41AD023F"/>
    <w:rsid w:val="41AD4BA7"/>
    <w:rsid w:val="41AE46E3"/>
    <w:rsid w:val="41B810BD"/>
    <w:rsid w:val="41BA3087"/>
    <w:rsid w:val="41C21F3C"/>
    <w:rsid w:val="41F06AA9"/>
    <w:rsid w:val="42293D69"/>
    <w:rsid w:val="422C1AAB"/>
    <w:rsid w:val="423401D5"/>
    <w:rsid w:val="424566C9"/>
    <w:rsid w:val="426254CD"/>
    <w:rsid w:val="42672AE3"/>
    <w:rsid w:val="42AC6666"/>
    <w:rsid w:val="42C83582"/>
    <w:rsid w:val="42F006E3"/>
    <w:rsid w:val="42F00D2B"/>
    <w:rsid w:val="42F36125"/>
    <w:rsid w:val="43076E92"/>
    <w:rsid w:val="430B3C2E"/>
    <w:rsid w:val="43195B8C"/>
    <w:rsid w:val="4326474D"/>
    <w:rsid w:val="43264A95"/>
    <w:rsid w:val="43284021"/>
    <w:rsid w:val="4339622E"/>
    <w:rsid w:val="436612A5"/>
    <w:rsid w:val="436E12A1"/>
    <w:rsid w:val="43815A1B"/>
    <w:rsid w:val="43860D47"/>
    <w:rsid w:val="43BC29BB"/>
    <w:rsid w:val="43D87215"/>
    <w:rsid w:val="43DB5537"/>
    <w:rsid w:val="43F839F3"/>
    <w:rsid w:val="43FB34E3"/>
    <w:rsid w:val="44044A8E"/>
    <w:rsid w:val="440E3217"/>
    <w:rsid w:val="442C5D93"/>
    <w:rsid w:val="443469F5"/>
    <w:rsid w:val="443D1D4E"/>
    <w:rsid w:val="44B00772"/>
    <w:rsid w:val="44BA5CA4"/>
    <w:rsid w:val="44BD176A"/>
    <w:rsid w:val="44CB7D77"/>
    <w:rsid w:val="44D422B0"/>
    <w:rsid w:val="44F57952"/>
    <w:rsid w:val="45002C52"/>
    <w:rsid w:val="452D1E48"/>
    <w:rsid w:val="45350C77"/>
    <w:rsid w:val="45375564"/>
    <w:rsid w:val="45433394"/>
    <w:rsid w:val="45660E30"/>
    <w:rsid w:val="458F0387"/>
    <w:rsid w:val="45CC5137"/>
    <w:rsid w:val="45CE3464"/>
    <w:rsid w:val="45E5269D"/>
    <w:rsid w:val="45E62E6E"/>
    <w:rsid w:val="45EF0E26"/>
    <w:rsid w:val="45F14B9E"/>
    <w:rsid w:val="460A5E25"/>
    <w:rsid w:val="46162856"/>
    <w:rsid w:val="46284338"/>
    <w:rsid w:val="464B69A4"/>
    <w:rsid w:val="464F5D68"/>
    <w:rsid w:val="46503FBA"/>
    <w:rsid w:val="466F31A5"/>
    <w:rsid w:val="467852BF"/>
    <w:rsid w:val="46860E54"/>
    <w:rsid w:val="469A5235"/>
    <w:rsid w:val="46A936CA"/>
    <w:rsid w:val="46AB11F1"/>
    <w:rsid w:val="46BC33FE"/>
    <w:rsid w:val="46C008D9"/>
    <w:rsid w:val="46D36999"/>
    <w:rsid w:val="46DB13AA"/>
    <w:rsid w:val="46DD5122"/>
    <w:rsid w:val="46F12C00"/>
    <w:rsid w:val="47073CE4"/>
    <w:rsid w:val="47372FE6"/>
    <w:rsid w:val="476A2E5A"/>
    <w:rsid w:val="47723ABC"/>
    <w:rsid w:val="47882151"/>
    <w:rsid w:val="47906638"/>
    <w:rsid w:val="4791488A"/>
    <w:rsid w:val="47F16B76"/>
    <w:rsid w:val="480037BE"/>
    <w:rsid w:val="48256D81"/>
    <w:rsid w:val="48272AF9"/>
    <w:rsid w:val="485458B8"/>
    <w:rsid w:val="486D24D6"/>
    <w:rsid w:val="4871646A"/>
    <w:rsid w:val="48925112"/>
    <w:rsid w:val="48C4659A"/>
    <w:rsid w:val="48EE3617"/>
    <w:rsid w:val="48F52BF7"/>
    <w:rsid w:val="48FD7CFE"/>
    <w:rsid w:val="490746D8"/>
    <w:rsid w:val="49117305"/>
    <w:rsid w:val="491D5CAA"/>
    <w:rsid w:val="493C0135"/>
    <w:rsid w:val="49412037"/>
    <w:rsid w:val="497520D8"/>
    <w:rsid w:val="49B214B3"/>
    <w:rsid w:val="49B36B75"/>
    <w:rsid w:val="49C03205"/>
    <w:rsid w:val="49E3239F"/>
    <w:rsid w:val="4A124180"/>
    <w:rsid w:val="4A6022F2"/>
    <w:rsid w:val="4A761B16"/>
    <w:rsid w:val="4A7C0F83"/>
    <w:rsid w:val="4A8A53F9"/>
    <w:rsid w:val="4A9373AD"/>
    <w:rsid w:val="4A9B480A"/>
    <w:rsid w:val="4AA91EEB"/>
    <w:rsid w:val="4AAA11CE"/>
    <w:rsid w:val="4AB368C6"/>
    <w:rsid w:val="4AC94CD8"/>
    <w:rsid w:val="4B0233A9"/>
    <w:rsid w:val="4B105AC6"/>
    <w:rsid w:val="4B2D6A25"/>
    <w:rsid w:val="4B35552D"/>
    <w:rsid w:val="4B3E45C1"/>
    <w:rsid w:val="4B50680B"/>
    <w:rsid w:val="4B5E27BB"/>
    <w:rsid w:val="4B63653E"/>
    <w:rsid w:val="4B76602E"/>
    <w:rsid w:val="4B944949"/>
    <w:rsid w:val="4BA24A19"/>
    <w:rsid w:val="4BA95F1B"/>
    <w:rsid w:val="4BC44B03"/>
    <w:rsid w:val="4BC845F3"/>
    <w:rsid w:val="4BD04AB8"/>
    <w:rsid w:val="4BDE4E90"/>
    <w:rsid w:val="4C12502B"/>
    <w:rsid w:val="4C3D7453"/>
    <w:rsid w:val="4C416153"/>
    <w:rsid w:val="4C4A14AC"/>
    <w:rsid w:val="4C516396"/>
    <w:rsid w:val="4C935770"/>
    <w:rsid w:val="4CAE1A3B"/>
    <w:rsid w:val="4CB30970"/>
    <w:rsid w:val="4CC65BC3"/>
    <w:rsid w:val="4CEC60BF"/>
    <w:rsid w:val="4D097F86"/>
    <w:rsid w:val="4D166FEB"/>
    <w:rsid w:val="4D1F0243"/>
    <w:rsid w:val="4D491763"/>
    <w:rsid w:val="4D550108"/>
    <w:rsid w:val="4D6E2C2C"/>
    <w:rsid w:val="4D812CAB"/>
    <w:rsid w:val="4D8D78A2"/>
    <w:rsid w:val="4DC4756B"/>
    <w:rsid w:val="4E092CA1"/>
    <w:rsid w:val="4E173610"/>
    <w:rsid w:val="4E2875CB"/>
    <w:rsid w:val="4E30022D"/>
    <w:rsid w:val="4E347D1E"/>
    <w:rsid w:val="4E4A1EEF"/>
    <w:rsid w:val="4E4F2DA9"/>
    <w:rsid w:val="4E612ADD"/>
    <w:rsid w:val="4E792926"/>
    <w:rsid w:val="4EC3625C"/>
    <w:rsid w:val="4ECD3CCE"/>
    <w:rsid w:val="4EFD443D"/>
    <w:rsid w:val="4F294A17"/>
    <w:rsid w:val="4F626B0C"/>
    <w:rsid w:val="4F835786"/>
    <w:rsid w:val="4F8931A4"/>
    <w:rsid w:val="4F950C90"/>
    <w:rsid w:val="4FA55872"/>
    <w:rsid w:val="4FE92D8A"/>
    <w:rsid w:val="50073724"/>
    <w:rsid w:val="502618E8"/>
    <w:rsid w:val="503E013E"/>
    <w:rsid w:val="504E2012"/>
    <w:rsid w:val="50BE5FC4"/>
    <w:rsid w:val="50C327FF"/>
    <w:rsid w:val="50DB0924"/>
    <w:rsid w:val="50DE714D"/>
    <w:rsid w:val="50EB3F99"/>
    <w:rsid w:val="50FD4D3F"/>
    <w:rsid w:val="510D2D6D"/>
    <w:rsid w:val="512C5624"/>
    <w:rsid w:val="51331174"/>
    <w:rsid w:val="513444D8"/>
    <w:rsid w:val="5145529C"/>
    <w:rsid w:val="514E5C3F"/>
    <w:rsid w:val="515B1A65"/>
    <w:rsid w:val="518A6C52"/>
    <w:rsid w:val="51B873FA"/>
    <w:rsid w:val="51C70EA9"/>
    <w:rsid w:val="51CB1BE4"/>
    <w:rsid w:val="51D82C42"/>
    <w:rsid w:val="5201260D"/>
    <w:rsid w:val="525F5585"/>
    <w:rsid w:val="526D3CF9"/>
    <w:rsid w:val="528D20F2"/>
    <w:rsid w:val="528F220C"/>
    <w:rsid w:val="52B14033"/>
    <w:rsid w:val="52C8137C"/>
    <w:rsid w:val="52E635B0"/>
    <w:rsid w:val="52F67C97"/>
    <w:rsid w:val="53772339"/>
    <w:rsid w:val="537D2167"/>
    <w:rsid w:val="53874D93"/>
    <w:rsid w:val="539E6906"/>
    <w:rsid w:val="53DA4EC3"/>
    <w:rsid w:val="53DD49B3"/>
    <w:rsid w:val="53DF697E"/>
    <w:rsid w:val="53FD4E05"/>
    <w:rsid w:val="540C7047"/>
    <w:rsid w:val="5435659E"/>
    <w:rsid w:val="54686973"/>
    <w:rsid w:val="546B1FBF"/>
    <w:rsid w:val="548E130D"/>
    <w:rsid w:val="54905ECA"/>
    <w:rsid w:val="54A11E85"/>
    <w:rsid w:val="54CE4645"/>
    <w:rsid w:val="54D44008"/>
    <w:rsid w:val="54E65AEA"/>
    <w:rsid w:val="54FB8FFC"/>
    <w:rsid w:val="5513575D"/>
    <w:rsid w:val="5520724E"/>
    <w:rsid w:val="55346855"/>
    <w:rsid w:val="553E7FBB"/>
    <w:rsid w:val="55546EF7"/>
    <w:rsid w:val="555A2E58"/>
    <w:rsid w:val="55712408"/>
    <w:rsid w:val="557430F6"/>
    <w:rsid w:val="557650C0"/>
    <w:rsid w:val="557C78FD"/>
    <w:rsid w:val="558A0B6B"/>
    <w:rsid w:val="559A7000"/>
    <w:rsid w:val="559B2D78"/>
    <w:rsid w:val="55A14D04"/>
    <w:rsid w:val="55B94FAC"/>
    <w:rsid w:val="55BE25C3"/>
    <w:rsid w:val="55C67DB3"/>
    <w:rsid w:val="55EE4C56"/>
    <w:rsid w:val="55F935FB"/>
    <w:rsid w:val="55FD133D"/>
    <w:rsid w:val="560D7E61"/>
    <w:rsid w:val="561113ED"/>
    <w:rsid w:val="56120094"/>
    <w:rsid w:val="56382375"/>
    <w:rsid w:val="564560E1"/>
    <w:rsid w:val="56554CD5"/>
    <w:rsid w:val="568A395B"/>
    <w:rsid w:val="568C4501"/>
    <w:rsid w:val="569A6B8C"/>
    <w:rsid w:val="56C121CB"/>
    <w:rsid w:val="56C54297"/>
    <w:rsid w:val="57105B1C"/>
    <w:rsid w:val="572B00B2"/>
    <w:rsid w:val="57376AD1"/>
    <w:rsid w:val="575F7626"/>
    <w:rsid w:val="57641E80"/>
    <w:rsid w:val="576A0C54"/>
    <w:rsid w:val="576C676A"/>
    <w:rsid w:val="57713D91"/>
    <w:rsid w:val="5779764C"/>
    <w:rsid w:val="57AF67C2"/>
    <w:rsid w:val="57CE6245"/>
    <w:rsid w:val="57D305F8"/>
    <w:rsid w:val="57D52571"/>
    <w:rsid w:val="57D540ED"/>
    <w:rsid w:val="57D72641"/>
    <w:rsid w:val="57E257F2"/>
    <w:rsid w:val="57F4051E"/>
    <w:rsid w:val="580764A3"/>
    <w:rsid w:val="58256929"/>
    <w:rsid w:val="585B7E33"/>
    <w:rsid w:val="589046EA"/>
    <w:rsid w:val="58913FBE"/>
    <w:rsid w:val="58A43CF2"/>
    <w:rsid w:val="58B303D9"/>
    <w:rsid w:val="58C47EF0"/>
    <w:rsid w:val="58DE7204"/>
    <w:rsid w:val="58E93DFA"/>
    <w:rsid w:val="58EF5858"/>
    <w:rsid w:val="591470C9"/>
    <w:rsid w:val="59266ED9"/>
    <w:rsid w:val="593E5EF4"/>
    <w:rsid w:val="59590F80"/>
    <w:rsid w:val="598471F5"/>
    <w:rsid w:val="59B461B6"/>
    <w:rsid w:val="59F061F0"/>
    <w:rsid w:val="5A020049"/>
    <w:rsid w:val="5A5733F9"/>
    <w:rsid w:val="5A7D47FA"/>
    <w:rsid w:val="5AA77AC9"/>
    <w:rsid w:val="5AC4067B"/>
    <w:rsid w:val="5AC643F3"/>
    <w:rsid w:val="5AEB4CAC"/>
    <w:rsid w:val="5B431D6A"/>
    <w:rsid w:val="5B6339F0"/>
    <w:rsid w:val="5B6854AA"/>
    <w:rsid w:val="5B6B0AF7"/>
    <w:rsid w:val="5B761CBF"/>
    <w:rsid w:val="5B865931"/>
    <w:rsid w:val="5B9D3E24"/>
    <w:rsid w:val="5BB93137"/>
    <w:rsid w:val="5BBF67DD"/>
    <w:rsid w:val="5BF05BB0"/>
    <w:rsid w:val="5BF1724E"/>
    <w:rsid w:val="5BF64864"/>
    <w:rsid w:val="5BFC5BF3"/>
    <w:rsid w:val="5BFE5D5C"/>
    <w:rsid w:val="5C0351D3"/>
    <w:rsid w:val="5C361EDB"/>
    <w:rsid w:val="5C552F3C"/>
    <w:rsid w:val="5C666EAE"/>
    <w:rsid w:val="5C6914DA"/>
    <w:rsid w:val="5C6A7000"/>
    <w:rsid w:val="5C724FDF"/>
    <w:rsid w:val="5C82259C"/>
    <w:rsid w:val="5C94155D"/>
    <w:rsid w:val="5CB309A7"/>
    <w:rsid w:val="5CDA4186"/>
    <w:rsid w:val="5CDD77D2"/>
    <w:rsid w:val="5CDE3309"/>
    <w:rsid w:val="5CFC40FC"/>
    <w:rsid w:val="5D042FB1"/>
    <w:rsid w:val="5D121C0B"/>
    <w:rsid w:val="5D3A1131"/>
    <w:rsid w:val="5D445AA3"/>
    <w:rsid w:val="5D4F42C0"/>
    <w:rsid w:val="5D885990"/>
    <w:rsid w:val="5DB625CB"/>
    <w:rsid w:val="5DC22821"/>
    <w:rsid w:val="5DCD3CEB"/>
    <w:rsid w:val="5DF8953B"/>
    <w:rsid w:val="5DF9688E"/>
    <w:rsid w:val="5E1C1D45"/>
    <w:rsid w:val="5E2B34F9"/>
    <w:rsid w:val="5E473A9D"/>
    <w:rsid w:val="5E4F2B5D"/>
    <w:rsid w:val="5E541D16"/>
    <w:rsid w:val="5E671A49"/>
    <w:rsid w:val="5EA031AD"/>
    <w:rsid w:val="5EA222CA"/>
    <w:rsid w:val="5EB821B1"/>
    <w:rsid w:val="5EB822A5"/>
    <w:rsid w:val="5EB87851"/>
    <w:rsid w:val="5EB91925"/>
    <w:rsid w:val="5EC56770"/>
    <w:rsid w:val="5ECA5600"/>
    <w:rsid w:val="5F074FDA"/>
    <w:rsid w:val="5F0C439F"/>
    <w:rsid w:val="5F4B77EB"/>
    <w:rsid w:val="5F522506"/>
    <w:rsid w:val="5F6F3ABB"/>
    <w:rsid w:val="5F8B1768"/>
    <w:rsid w:val="5F9B7375"/>
    <w:rsid w:val="5F9E6A1C"/>
    <w:rsid w:val="5FBB029F"/>
    <w:rsid w:val="5FC66C44"/>
    <w:rsid w:val="5FE3677F"/>
    <w:rsid w:val="5FEC48FC"/>
    <w:rsid w:val="5FFE018B"/>
    <w:rsid w:val="5FFF2B61"/>
    <w:rsid w:val="600A361C"/>
    <w:rsid w:val="601C6864"/>
    <w:rsid w:val="60234096"/>
    <w:rsid w:val="602F580D"/>
    <w:rsid w:val="603B43A7"/>
    <w:rsid w:val="60433DF0"/>
    <w:rsid w:val="60536729"/>
    <w:rsid w:val="60563B24"/>
    <w:rsid w:val="60730B79"/>
    <w:rsid w:val="607466A0"/>
    <w:rsid w:val="60914613"/>
    <w:rsid w:val="609713C0"/>
    <w:rsid w:val="60C33C13"/>
    <w:rsid w:val="60C50CA9"/>
    <w:rsid w:val="60D44A1F"/>
    <w:rsid w:val="61112140"/>
    <w:rsid w:val="61250763"/>
    <w:rsid w:val="61477910"/>
    <w:rsid w:val="61750921"/>
    <w:rsid w:val="618E6F0E"/>
    <w:rsid w:val="619568CD"/>
    <w:rsid w:val="61983673"/>
    <w:rsid w:val="619C7C5C"/>
    <w:rsid w:val="61F71336"/>
    <w:rsid w:val="61FE6DD0"/>
    <w:rsid w:val="62175B1B"/>
    <w:rsid w:val="621A4988"/>
    <w:rsid w:val="621F5ABD"/>
    <w:rsid w:val="6241186F"/>
    <w:rsid w:val="626D15F8"/>
    <w:rsid w:val="62B66AFB"/>
    <w:rsid w:val="62B965EC"/>
    <w:rsid w:val="62D43425"/>
    <w:rsid w:val="63022D30"/>
    <w:rsid w:val="63041F5D"/>
    <w:rsid w:val="63116428"/>
    <w:rsid w:val="63202864"/>
    <w:rsid w:val="632A0AAF"/>
    <w:rsid w:val="632C14B3"/>
    <w:rsid w:val="633F4D43"/>
    <w:rsid w:val="637644DD"/>
    <w:rsid w:val="63827325"/>
    <w:rsid w:val="63966764"/>
    <w:rsid w:val="63D863F5"/>
    <w:rsid w:val="63E2651A"/>
    <w:rsid w:val="63F21DB5"/>
    <w:rsid w:val="63FF5BFD"/>
    <w:rsid w:val="64112FF4"/>
    <w:rsid w:val="64137F7D"/>
    <w:rsid w:val="64151F48"/>
    <w:rsid w:val="64341A4B"/>
    <w:rsid w:val="64416899"/>
    <w:rsid w:val="64542A70"/>
    <w:rsid w:val="64607667"/>
    <w:rsid w:val="647C5B23"/>
    <w:rsid w:val="648D5F82"/>
    <w:rsid w:val="64D63485"/>
    <w:rsid w:val="65262BE9"/>
    <w:rsid w:val="65511117"/>
    <w:rsid w:val="65527816"/>
    <w:rsid w:val="655B398A"/>
    <w:rsid w:val="6569254B"/>
    <w:rsid w:val="65735178"/>
    <w:rsid w:val="657933AD"/>
    <w:rsid w:val="65AD2209"/>
    <w:rsid w:val="65B512EC"/>
    <w:rsid w:val="65DE6A22"/>
    <w:rsid w:val="65E074EE"/>
    <w:rsid w:val="66061B48"/>
    <w:rsid w:val="663B2885"/>
    <w:rsid w:val="66430FCE"/>
    <w:rsid w:val="66735715"/>
    <w:rsid w:val="66832A58"/>
    <w:rsid w:val="6692162D"/>
    <w:rsid w:val="66AF441F"/>
    <w:rsid w:val="66BA2932"/>
    <w:rsid w:val="66C13CC1"/>
    <w:rsid w:val="66C817CE"/>
    <w:rsid w:val="66DC0AFB"/>
    <w:rsid w:val="66E14363"/>
    <w:rsid w:val="66E214A4"/>
    <w:rsid w:val="66FE6CC3"/>
    <w:rsid w:val="6737004C"/>
    <w:rsid w:val="673B3A73"/>
    <w:rsid w:val="674072DB"/>
    <w:rsid w:val="674C7D15"/>
    <w:rsid w:val="67630CEF"/>
    <w:rsid w:val="6763478E"/>
    <w:rsid w:val="67A1421E"/>
    <w:rsid w:val="67AE06E9"/>
    <w:rsid w:val="67CA4DF7"/>
    <w:rsid w:val="67CC2C5A"/>
    <w:rsid w:val="67FFF4E9"/>
    <w:rsid w:val="681845E8"/>
    <w:rsid w:val="68224C33"/>
    <w:rsid w:val="684F0173"/>
    <w:rsid w:val="68675646"/>
    <w:rsid w:val="6873723D"/>
    <w:rsid w:val="687952FC"/>
    <w:rsid w:val="687A7BCB"/>
    <w:rsid w:val="68872F66"/>
    <w:rsid w:val="688C23E1"/>
    <w:rsid w:val="688F753A"/>
    <w:rsid w:val="68B25FB7"/>
    <w:rsid w:val="68B7537B"/>
    <w:rsid w:val="68C53F3C"/>
    <w:rsid w:val="68D55C5E"/>
    <w:rsid w:val="68FE11FC"/>
    <w:rsid w:val="6917406C"/>
    <w:rsid w:val="693E3CEF"/>
    <w:rsid w:val="697463EB"/>
    <w:rsid w:val="698C2CAC"/>
    <w:rsid w:val="6990454A"/>
    <w:rsid w:val="6991694D"/>
    <w:rsid w:val="699A7177"/>
    <w:rsid w:val="69BA3375"/>
    <w:rsid w:val="69CE6A09"/>
    <w:rsid w:val="69E32BEF"/>
    <w:rsid w:val="69EC54F9"/>
    <w:rsid w:val="69FD088C"/>
    <w:rsid w:val="6A0740E0"/>
    <w:rsid w:val="6A143814"/>
    <w:rsid w:val="6A167BFE"/>
    <w:rsid w:val="6A2904FB"/>
    <w:rsid w:val="6A334ED5"/>
    <w:rsid w:val="6A5D1F52"/>
    <w:rsid w:val="6A641533"/>
    <w:rsid w:val="6A6A591A"/>
    <w:rsid w:val="6A7774B8"/>
    <w:rsid w:val="6A7F636D"/>
    <w:rsid w:val="6AA91EAE"/>
    <w:rsid w:val="6AC36259"/>
    <w:rsid w:val="6AF428B7"/>
    <w:rsid w:val="6AFF68D3"/>
    <w:rsid w:val="6B0D5727"/>
    <w:rsid w:val="6B2F3925"/>
    <w:rsid w:val="6B3B684A"/>
    <w:rsid w:val="6B3D24B0"/>
    <w:rsid w:val="6B60619E"/>
    <w:rsid w:val="6B7B6B34"/>
    <w:rsid w:val="6B864EA6"/>
    <w:rsid w:val="6C0C3C30"/>
    <w:rsid w:val="6C0E3E02"/>
    <w:rsid w:val="6C2B5723"/>
    <w:rsid w:val="6C3E0825"/>
    <w:rsid w:val="6C474C68"/>
    <w:rsid w:val="6C520D5F"/>
    <w:rsid w:val="6C5850C7"/>
    <w:rsid w:val="6C822834"/>
    <w:rsid w:val="6CA67E59"/>
    <w:rsid w:val="6CB9480B"/>
    <w:rsid w:val="6CC70893"/>
    <w:rsid w:val="6CC83EF9"/>
    <w:rsid w:val="6CD3474E"/>
    <w:rsid w:val="6CDE737B"/>
    <w:rsid w:val="6CE81FA7"/>
    <w:rsid w:val="6CF46B9E"/>
    <w:rsid w:val="6DB06CBB"/>
    <w:rsid w:val="6DC36570"/>
    <w:rsid w:val="6DEF3809"/>
    <w:rsid w:val="6DFB3F5C"/>
    <w:rsid w:val="6E1014BB"/>
    <w:rsid w:val="6E270A69"/>
    <w:rsid w:val="6E3A2CD6"/>
    <w:rsid w:val="6E3E3969"/>
    <w:rsid w:val="6E4B4EE4"/>
    <w:rsid w:val="6E4F6056"/>
    <w:rsid w:val="6E502D6A"/>
    <w:rsid w:val="6E5673E4"/>
    <w:rsid w:val="6E5A5127"/>
    <w:rsid w:val="6E661D1D"/>
    <w:rsid w:val="6E846AB1"/>
    <w:rsid w:val="6EB6414C"/>
    <w:rsid w:val="6EE82732"/>
    <w:rsid w:val="6EEF1D13"/>
    <w:rsid w:val="6F253CBD"/>
    <w:rsid w:val="6F457B85"/>
    <w:rsid w:val="6F6F075E"/>
    <w:rsid w:val="6F7044D6"/>
    <w:rsid w:val="6F914B78"/>
    <w:rsid w:val="6F997ED1"/>
    <w:rsid w:val="6FB31BC3"/>
    <w:rsid w:val="6FB940CF"/>
    <w:rsid w:val="6FE74798"/>
    <w:rsid w:val="6FF6C20B"/>
    <w:rsid w:val="6FFC43C3"/>
    <w:rsid w:val="6FFE7376"/>
    <w:rsid w:val="70115CB9"/>
    <w:rsid w:val="7012558D"/>
    <w:rsid w:val="701C2E16"/>
    <w:rsid w:val="701D640C"/>
    <w:rsid w:val="70217031"/>
    <w:rsid w:val="702E686B"/>
    <w:rsid w:val="702F7EED"/>
    <w:rsid w:val="70480D43"/>
    <w:rsid w:val="704B11CB"/>
    <w:rsid w:val="70545BA6"/>
    <w:rsid w:val="70763D6E"/>
    <w:rsid w:val="707A385E"/>
    <w:rsid w:val="70910BA8"/>
    <w:rsid w:val="70CA725D"/>
    <w:rsid w:val="70E85003"/>
    <w:rsid w:val="70F51137"/>
    <w:rsid w:val="714B2083"/>
    <w:rsid w:val="714C17A4"/>
    <w:rsid w:val="7152029B"/>
    <w:rsid w:val="71685DAD"/>
    <w:rsid w:val="716D6F1F"/>
    <w:rsid w:val="71771B4C"/>
    <w:rsid w:val="718801FD"/>
    <w:rsid w:val="71D24B9B"/>
    <w:rsid w:val="71E35433"/>
    <w:rsid w:val="721F6E5B"/>
    <w:rsid w:val="722708FC"/>
    <w:rsid w:val="724E32D1"/>
    <w:rsid w:val="72646574"/>
    <w:rsid w:val="7285473C"/>
    <w:rsid w:val="729B6301"/>
    <w:rsid w:val="72CB03A1"/>
    <w:rsid w:val="72E94EE8"/>
    <w:rsid w:val="73155AC0"/>
    <w:rsid w:val="731A2D6E"/>
    <w:rsid w:val="731E2BC7"/>
    <w:rsid w:val="731F6D84"/>
    <w:rsid w:val="7375655F"/>
    <w:rsid w:val="737B01BE"/>
    <w:rsid w:val="73976076"/>
    <w:rsid w:val="7399F6CE"/>
    <w:rsid w:val="739A7D73"/>
    <w:rsid w:val="739D72FF"/>
    <w:rsid w:val="73A579B0"/>
    <w:rsid w:val="73B9469D"/>
    <w:rsid w:val="73DC038C"/>
    <w:rsid w:val="73E7745D"/>
    <w:rsid w:val="73EE3497"/>
    <w:rsid w:val="74177616"/>
    <w:rsid w:val="74185868"/>
    <w:rsid w:val="742223AD"/>
    <w:rsid w:val="744A3266"/>
    <w:rsid w:val="74543E13"/>
    <w:rsid w:val="74932683"/>
    <w:rsid w:val="749B3DA3"/>
    <w:rsid w:val="74B65081"/>
    <w:rsid w:val="74D379E1"/>
    <w:rsid w:val="74E53270"/>
    <w:rsid w:val="74FF4332"/>
    <w:rsid w:val="752E10BB"/>
    <w:rsid w:val="75347933"/>
    <w:rsid w:val="753F6E24"/>
    <w:rsid w:val="755A3C5E"/>
    <w:rsid w:val="75756716"/>
    <w:rsid w:val="757E5B9F"/>
    <w:rsid w:val="758147E1"/>
    <w:rsid w:val="75834F63"/>
    <w:rsid w:val="758B3E18"/>
    <w:rsid w:val="75BE5F9B"/>
    <w:rsid w:val="75DD751C"/>
    <w:rsid w:val="75EF0A26"/>
    <w:rsid w:val="75FE283B"/>
    <w:rsid w:val="76130E3C"/>
    <w:rsid w:val="761E2EDE"/>
    <w:rsid w:val="765608C9"/>
    <w:rsid w:val="766318AD"/>
    <w:rsid w:val="76636B42"/>
    <w:rsid w:val="768431FB"/>
    <w:rsid w:val="768865A9"/>
    <w:rsid w:val="7694692D"/>
    <w:rsid w:val="76B86E8E"/>
    <w:rsid w:val="76DB0DCF"/>
    <w:rsid w:val="76E9529A"/>
    <w:rsid w:val="770A213F"/>
    <w:rsid w:val="77216056"/>
    <w:rsid w:val="77336515"/>
    <w:rsid w:val="77400C32"/>
    <w:rsid w:val="77512E3F"/>
    <w:rsid w:val="775A6197"/>
    <w:rsid w:val="779C67B0"/>
    <w:rsid w:val="77AC669B"/>
    <w:rsid w:val="77C5FDB4"/>
    <w:rsid w:val="77C6382D"/>
    <w:rsid w:val="77D84510"/>
    <w:rsid w:val="77DA57B2"/>
    <w:rsid w:val="77DC4DFE"/>
    <w:rsid w:val="7822258C"/>
    <w:rsid w:val="785D6A0E"/>
    <w:rsid w:val="78755654"/>
    <w:rsid w:val="7877401B"/>
    <w:rsid w:val="78847084"/>
    <w:rsid w:val="788E4542"/>
    <w:rsid w:val="78AC657F"/>
    <w:rsid w:val="78C603B3"/>
    <w:rsid w:val="78C83F89"/>
    <w:rsid w:val="78CF6711"/>
    <w:rsid w:val="78D759F8"/>
    <w:rsid w:val="78EC78E8"/>
    <w:rsid w:val="78FD421B"/>
    <w:rsid w:val="791668EE"/>
    <w:rsid w:val="791C31CA"/>
    <w:rsid w:val="79224A93"/>
    <w:rsid w:val="794744F9"/>
    <w:rsid w:val="794A5A1C"/>
    <w:rsid w:val="798C63B0"/>
    <w:rsid w:val="79CA168C"/>
    <w:rsid w:val="79DD144C"/>
    <w:rsid w:val="79F0693F"/>
    <w:rsid w:val="7A066163"/>
    <w:rsid w:val="7A2D35FA"/>
    <w:rsid w:val="7A3E0FA3"/>
    <w:rsid w:val="7A48677B"/>
    <w:rsid w:val="7A4A4106"/>
    <w:rsid w:val="7A761A22"/>
    <w:rsid w:val="7A796935"/>
    <w:rsid w:val="7A831561"/>
    <w:rsid w:val="7AA339B1"/>
    <w:rsid w:val="7AC1208A"/>
    <w:rsid w:val="7AC4171B"/>
    <w:rsid w:val="7AF366E7"/>
    <w:rsid w:val="7B0348BD"/>
    <w:rsid w:val="7B1420A8"/>
    <w:rsid w:val="7B167964"/>
    <w:rsid w:val="7B1C60CD"/>
    <w:rsid w:val="7B2A1FC7"/>
    <w:rsid w:val="7B2A7C2F"/>
    <w:rsid w:val="7B5573A2"/>
    <w:rsid w:val="7B5B603A"/>
    <w:rsid w:val="7B607AF4"/>
    <w:rsid w:val="7B6156D4"/>
    <w:rsid w:val="7B735A7A"/>
    <w:rsid w:val="7B7EB1B7"/>
    <w:rsid w:val="7B8053B0"/>
    <w:rsid w:val="7B845591"/>
    <w:rsid w:val="7B8C565E"/>
    <w:rsid w:val="7BBE067B"/>
    <w:rsid w:val="7BE252E1"/>
    <w:rsid w:val="7BF24BF0"/>
    <w:rsid w:val="7C1F61AB"/>
    <w:rsid w:val="7C937724"/>
    <w:rsid w:val="7C9A5D73"/>
    <w:rsid w:val="7CA13F21"/>
    <w:rsid w:val="7CA43D7A"/>
    <w:rsid w:val="7CA659DB"/>
    <w:rsid w:val="7CA92035"/>
    <w:rsid w:val="7CAA7279"/>
    <w:rsid w:val="7CB65C1E"/>
    <w:rsid w:val="7CFE1F19"/>
    <w:rsid w:val="7CFE6519"/>
    <w:rsid w:val="7CFF1BD6"/>
    <w:rsid w:val="7D180687"/>
    <w:rsid w:val="7D252DA4"/>
    <w:rsid w:val="7D2756B3"/>
    <w:rsid w:val="7D2E7EAA"/>
    <w:rsid w:val="7D3D1192"/>
    <w:rsid w:val="7D586EFA"/>
    <w:rsid w:val="7D605B8A"/>
    <w:rsid w:val="7D980FE7"/>
    <w:rsid w:val="7DAA7424"/>
    <w:rsid w:val="7DDD542C"/>
    <w:rsid w:val="7DED12A4"/>
    <w:rsid w:val="7DFB18F9"/>
    <w:rsid w:val="7DFDBFFF"/>
    <w:rsid w:val="7DFFE7D3"/>
    <w:rsid w:val="7E2A23CB"/>
    <w:rsid w:val="7E2A6A47"/>
    <w:rsid w:val="7E2E3EDA"/>
    <w:rsid w:val="7E484F9C"/>
    <w:rsid w:val="7E4E1E86"/>
    <w:rsid w:val="7E521976"/>
    <w:rsid w:val="7E543940"/>
    <w:rsid w:val="7E61605D"/>
    <w:rsid w:val="7E617E0B"/>
    <w:rsid w:val="7E692E90"/>
    <w:rsid w:val="7E694F12"/>
    <w:rsid w:val="7E7A2C7B"/>
    <w:rsid w:val="7E7F9565"/>
    <w:rsid w:val="7E97389E"/>
    <w:rsid w:val="7EA63A70"/>
    <w:rsid w:val="7EDC83B9"/>
    <w:rsid w:val="7EDE320A"/>
    <w:rsid w:val="7EF7ED1A"/>
    <w:rsid w:val="7EFDB882"/>
    <w:rsid w:val="7F08472B"/>
    <w:rsid w:val="7F0F1615"/>
    <w:rsid w:val="7F2D4191"/>
    <w:rsid w:val="7F470740"/>
    <w:rsid w:val="7F5B0CFF"/>
    <w:rsid w:val="7F6A0F42"/>
    <w:rsid w:val="7F6C0C06"/>
    <w:rsid w:val="7F718FDF"/>
    <w:rsid w:val="7F7B4EFD"/>
    <w:rsid w:val="7F7F6470"/>
    <w:rsid w:val="7F81447E"/>
    <w:rsid w:val="7F947D6D"/>
    <w:rsid w:val="7FA91A6A"/>
    <w:rsid w:val="7FB34697"/>
    <w:rsid w:val="7FBFFC56"/>
    <w:rsid w:val="7FD36AE7"/>
    <w:rsid w:val="7FD90FB5"/>
    <w:rsid w:val="7FDDD7EA"/>
    <w:rsid w:val="7FEB5CFB"/>
    <w:rsid w:val="7FECC674"/>
    <w:rsid w:val="7FFF4E00"/>
    <w:rsid w:val="913F7983"/>
    <w:rsid w:val="A38D5D8C"/>
    <w:rsid w:val="ABFF3F86"/>
    <w:rsid w:val="B7EF676E"/>
    <w:rsid w:val="D57BD680"/>
    <w:rsid w:val="D6FCEBFF"/>
    <w:rsid w:val="D7FA6300"/>
    <w:rsid w:val="DCFF1852"/>
    <w:rsid w:val="DFFCB908"/>
    <w:rsid w:val="E3CF81F8"/>
    <w:rsid w:val="E4FB2E2E"/>
    <w:rsid w:val="E537F715"/>
    <w:rsid w:val="EBFE4255"/>
    <w:rsid w:val="ECFE2190"/>
    <w:rsid w:val="EDF7321C"/>
    <w:rsid w:val="EF9F3F83"/>
    <w:rsid w:val="EFBF2D5B"/>
    <w:rsid w:val="F55FB8B6"/>
    <w:rsid w:val="F5FF2AD7"/>
    <w:rsid w:val="F67F5F1B"/>
    <w:rsid w:val="F97F2A08"/>
    <w:rsid w:val="FBEBCE46"/>
    <w:rsid w:val="FBFFA395"/>
    <w:rsid w:val="FDFA07CB"/>
    <w:rsid w:val="FEF9AC8E"/>
    <w:rsid w:val="FFF72ACF"/>
    <w:rsid w:val="FFF7DE2F"/>
    <w:rsid w:val="FFFD9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1"/>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15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6"/>
    <w:unhideWhenUsed/>
    <w:qFormat/>
    <w:uiPriority w:val="0"/>
    <w:pPr>
      <w:keepNext/>
      <w:keepLines/>
      <w:spacing w:before="260" w:after="260" w:line="416" w:lineRule="auto"/>
      <w:outlineLvl w:val="2"/>
    </w:pPr>
    <w:rPr>
      <w:b/>
      <w:bCs/>
      <w:sz w:val="32"/>
      <w:szCs w:val="32"/>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0"/>
    <w:pPr>
      <w:tabs>
        <w:tab w:val="right" w:leader="dot" w:pos="9241"/>
      </w:tabs>
      <w:ind w:firstLine="505" w:firstLineChars="500"/>
      <w:jc w:val="left"/>
    </w:pPr>
    <w:rPr>
      <w:rFonts w:ascii="宋体"/>
      <w:szCs w:val="21"/>
    </w:rPr>
  </w:style>
  <w:style w:type="paragraph" w:styleId="6">
    <w:name w:val="index 8"/>
    <w:basedOn w:val="1"/>
    <w:next w:val="1"/>
    <w:qFormat/>
    <w:uiPriority w:val="0"/>
    <w:pPr>
      <w:ind w:left="1680" w:hanging="210"/>
      <w:jc w:val="left"/>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qFormat/>
    <w:uiPriority w:val="0"/>
    <w:pPr>
      <w:ind w:left="1050" w:hanging="210"/>
      <w:jc w:val="left"/>
    </w:pPr>
    <w:rPr>
      <w:rFonts w:ascii="Calibri" w:hAnsi="Calibri"/>
      <w:sz w:val="20"/>
      <w:szCs w:val="20"/>
    </w:rPr>
  </w:style>
  <w:style w:type="paragraph" w:styleId="9">
    <w:name w:val="Document Map"/>
    <w:basedOn w:val="1"/>
    <w:semiHidden/>
    <w:qFormat/>
    <w:uiPriority w:val="0"/>
    <w:pPr>
      <w:shd w:val="clear" w:color="auto" w:fill="000080"/>
    </w:pPr>
  </w:style>
  <w:style w:type="paragraph" w:styleId="10">
    <w:name w:val="annotation text"/>
    <w:basedOn w:val="1"/>
    <w:link w:val="50"/>
    <w:qFormat/>
    <w:uiPriority w:val="0"/>
    <w:pPr>
      <w:jc w:val="left"/>
    </w:pPr>
  </w:style>
  <w:style w:type="paragraph" w:styleId="11">
    <w:name w:val="index 6"/>
    <w:basedOn w:val="1"/>
    <w:next w:val="1"/>
    <w:qFormat/>
    <w:uiPriority w:val="0"/>
    <w:pPr>
      <w:ind w:left="1260" w:hanging="210"/>
      <w:jc w:val="left"/>
    </w:pPr>
    <w:rPr>
      <w:rFonts w:ascii="Calibri" w:hAnsi="Calibri"/>
      <w:sz w:val="20"/>
      <w:szCs w:val="20"/>
    </w:rPr>
  </w:style>
  <w:style w:type="paragraph" w:styleId="12">
    <w:name w:val="index 4"/>
    <w:basedOn w:val="1"/>
    <w:next w:val="1"/>
    <w:qFormat/>
    <w:uiPriority w:val="0"/>
    <w:pPr>
      <w:ind w:left="840" w:hanging="210"/>
      <w:jc w:val="left"/>
    </w:pPr>
    <w:rPr>
      <w:rFonts w:ascii="Calibri" w:hAnsi="Calibri"/>
      <w:sz w:val="20"/>
      <w:szCs w:val="20"/>
    </w:rPr>
  </w:style>
  <w:style w:type="paragraph" w:styleId="13">
    <w:name w:val="toc 5"/>
    <w:basedOn w:val="1"/>
    <w:next w:val="1"/>
    <w:semiHidden/>
    <w:qFormat/>
    <w:uiPriority w:val="0"/>
    <w:pPr>
      <w:tabs>
        <w:tab w:val="right" w:leader="dot" w:pos="9241"/>
      </w:tabs>
      <w:ind w:firstLine="300" w:firstLineChars="300"/>
      <w:jc w:val="left"/>
    </w:pPr>
    <w:rPr>
      <w:rFonts w:ascii="宋体"/>
      <w:szCs w:val="21"/>
    </w:rPr>
  </w:style>
  <w:style w:type="paragraph" w:styleId="14">
    <w:name w:val="toc 3"/>
    <w:basedOn w:val="1"/>
    <w:next w:val="1"/>
    <w:qFormat/>
    <w:uiPriority w:val="39"/>
    <w:pPr>
      <w:tabs>
        <w:tab w:val="right" w:leader="dot" w:pos="9241"/>
      </w:tabs>
      <w:ind w:firstLine="102" w:firstLineChars="100"/>
      <w:jc w:val="left"/>
    </w:pPr>
    <w:rPr>
      <w:rFonts w:ascii="宋体"/>
      <w:szCs w:val="21"/>
    </w:rPr>
  </w:style>
  <w:style w:type="paragraph" w:styleId="15">
    <w:name w:val="toc 8"/>
    <w:basedOn w:val="1"/>
    <w:next w:val="1"/>
    <w:semiHidden/>
    <w:qFormat/>
    <w:uiPriority w:val="0"/>
    <w:pPr>
      <w:tabs>
        <w:tab w:val="right" w:leader="dot" w:pos="9241"/>
      </w:tabs>
      <w:ind w:firstLine="607" w:firstLineChars="600"/>
      <w:jc w:val="left"/>
    </w:pPr>
    <w:rPr>
      <w:rFonts w:ascii="宋体"/>
      <w:szCs w:val="21"/>
    </w:rPr>
  </w:style>
  <w:style w:type="paragraph" w:styleId="16">
    <w:name w:val="index 3"/>
    <w:basedOn w:val="1"/>
    <w:next w:val="1"/>
    <w:qFormat/>
    <w:uiPriority w:val="0"/>
    <w:pPr>
      <w:ind w:left="630" w:hanging="210"/>
      <w:jc w:val="left"/>
    </w:pPr>
    <w:rPr>
      <w:rFonts w:ascii="Calibri" w:hAnsi="Calibri"/>
      <w:sz w:val="20"/>
      <w:szCs w:val="20"/>
    </w:rPr>
  </w:style>
  <w:style w:type="paragraph" w:styleId="17">
    <w:name w:val="Date"/>
    <w:basedOn w:val="1"/>
    <w:next w:val="1"/>
    <w:link w:val="148"/>
    <w:qFormat/>
    <w:uiPriority w:val="0"/>
    <w:pPr>
      <w:ind w:left="100" w:leftChars="2500"/>
    </w:pPr>
  </w:style>
  <w:style w:type="paragraph" w:styleId="18">
    <w:name w:val="endnote text"/>
    <w:basedOn w:val="1"/>
    <w:semiHidden/>
    <w:qFormat/>
    <w:uiPriority w:val="0"/>
    <w:pPr>
      <w:snapToGrid w:val="0"/>
      <w:jc w:val="left"/>
    </w:pPr>
  </w:style>
  <w:style w:type="paragraph" w:styleId="19">
    <w:name w:val="Balloon Text"/>
    <w:basedOn w:val="1"/>
    <w:link w:val="48"/>
    <w:qFormat/>
    <w:uiPriority w:val="0"/>
    <w:rPr>
      <w:sz w:val="18"/>
      <w:szCs w:val="18"/>
    </w:rPr>
  </w:style>
  <w:style w:type="paragraph" w:styleId="20">
    <w:name w:val="footer"/>
    <w:basedOn w:val="1"/>
    <w:qFormat/>
    <w:uiPriority w:val="0"/>
    <w:pPr>
      <w:snapToGrid w:val="0"/>
      <w:ind w:right="210" w:rightChars="100"/>
      <w:jc w:val="right"/>
    </w:pPr>
    <w:rPr>
      <w:sz w:val="18"/>
      <w:szCs w:val="18"/>
    </w:rPr>
  </w:style>
  <w:style w:type="paragraph" w:styleId="21">
    <w:name w:val="header"/>
    <w:basedOn w:val="1"/>
    <w:qFormat/>
    <w:uiPriority w:val="0"/>
    <w:pPr>
      <w:snapToGrid w:val="0"/>
      <w:jc w:val="left"/>
    </w:pPr>
    <w:rPr>
      <w:sz w:val="18"/>
      <w:szCs w:val="18"/>
    </w:rPr>
  </w:style>
  <w:style w:type="paragraph" w:styleId="22">
    <w:name w:val="toc 1"/>
    <w:basedOn w:val="1"/>
    <w:next w:val="1"/>
    <w:qFormat/>
    <w:uiPriority w:val="39"/>
    <w:pPr>
      <w:tabs>
        <w:tab w:val="right" w:leader="dot" w:pos="9241"/>
      </w:tabs>
      <w:spacing w:beforeLines="25" w:afterLines="25"/>
      <w:jc w:val="left"/>
    </w:pPr>
    <w:rPr>
      <w:rFonts w:ascii="宋体"/>
      <w:szCs w:val="21"/>
    </w:rPr>
  </w:style>
  <w:style w:type="paragraph" w:styleId="23">
    <w:name w:val="toc 4"/>
    <w:basedOn w:val="1"/>
    <w:next w:val="1"/>
    <w:qFormat/>
    <w:uiPriority w:val="39"/>
    <w:pPr>
      <w:tabs>
        <w:tab w:val="right" w:leader="dot" w:pos="9241"/>
      </w:tabs>
      <w:ind w:firstLine="198" w:firstLineChars="200"/>
      <w:jc w:val="left"/>
    </w:pPr>
    <w:rPr>
      <w:rFonts w:ascii="宋体"/>
      <w:szCs w:val="21"/>
    </w:rPr>
  </w:style>
  <w:style w:type="paragraph" w:styleId="24">
    <w:name w:val="index heading"/>
    <w:basedOn w:val="1"/>
    <w:next w:val="25"/>
    <w:qFormat/>
    <w:uiPriority w:val="0"/>
    <w:pPr>
      <w:spacing w:before="120" w:after="120"/>
      <w:jc w:val="center"/>
    </w:pPr>
    <w:rPr>
      <w:rFonts w:ascii="Calibri" w:hAnsi="Calibri"/>
      <w:b/>
      <w:bCs/>
      <w:iCs/>
      <w:szCs w:val="20"/>
    </w:rPr>
  </w:style>
  <w:style w:type="paragraph" w:styleId="25">
    <w:name w:val="index 1"/>
    <w:basedOn w:val="1"/>
    <w:next w:val="26"/>
    <w:qFormat/>
    <w:uiPriority w:val="0"/>
    <w:pPr>
      <w:tabs>
        <w:tab w:val="right" w:leader="dot" w:pos="9299"/>
      </w:tabs>
      <w:jc w:val="left"/>
    </w:pPr>
    <w:rPr>
      <w:rFonts w:ascii="宋体"/>
      <w:szCs w:val="21"/>
    </w:rPr>
  </w:style>
  <w:style w:type="paragraph" w:customStyle="1" w:styleId="26">
    <w:name w:val="段"/>
    <w:link w:val="4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7">
    <w:name w:val="footnote text"/>
    <w:basedOn w:val="1"/>
    <w:qFormat/>
    <w:uiPriority w:val="0"/>
    <w:pPr>
      <w:tabs>
        <w:tab w:val="left" w:pos="0"/>
      </w:tabs>
      <w:snapToGrid w:val="0"/>
      <w:ind w:left="720" w:hanging="357"/>
      <w:jc w:val="left"/>
    </w:pPr>
    <w:rPr>
      <w:rFonts w:ascii="宋体"/>
      <w:sz w:val="18"/>
      <w:szCs w:val="18"/>
    </w:rPr>
  </w:style>
  <w:style w:type="paragraph" w:styleId="28">
    <w:name w:val="toc 6"/>
    <w:basedOn w:val="1"/>
    <w:next w:val="1"/>
    <w:semiHidden/>
    <w:qFormat/>
    <w:uiPriority w:val="0"/>
    <w:pPr>
      <w:tabs>
        <w:tab w:val="right" w:leader="dot" w:pos="9241"/>
      </w:tabs>
      <w:ind w:firstLine="403" w:firstLineChars="400"/>
      <w:jc w:val="left"/>
    </w:pPr>
    <w:rPr>
      <w:rFonts w:ascii="宋体"/>
      <w:szCs w:val="21"/>
    </w:rPr>
  </w:style>
  <w:style w:type="paragraph" w:styleId="29">
    <w:name w:val="index 7"/>
    <w:basedOn w:val="1"/>
    <w:next w:val="1"/>
    <w:qFormat/>
    <w:uiPriority w:val="0"/>
    <w:pPr>
      <w:ind w:left="1470" w:hanging="210"/>
      <w:jc w:val="left"/>
    </w:pPr>
    <w:rPr>
      <w:rFonts w:ascii="Calibri" w:hAnsi="Calibri"/>
      <w:sz w:val="20"/>
      <w:szCs w:val="20"/>
    </w:rPr>
  </w:style>
  <w:style w:type="paragraph" w:styleId="30">
    <w:name w:val="index 9"/>
    <w:basedOn w:val="1"/>
    <w:next w:val="1"/>
    <w:qFormat/>
    <w:uiPriority w:val="0"/>
    <w:pPr>
      <w:ind w:left="1890" w:hanging="210"/>
      <w:jc w:val="left"/>
    </w:pPr>
    <w:rPr>
      <w:rFonts w:ascii="Calibri" w:hAnsi="Calibri"/>
      <w:sz w:val="20"/>
      <w:szCs w:val="20"/>
    </w:rPr>
  </w:style>
  <w:style w:type="paragraph" w:styleId="31">
    <w:name w:val="toc 2"/>
    <w:basedOn w:val="1"/>
    <w:next w:val="1"/>
    <w:qFormat/>
    <w:uiPriority w:val="39"/>
    <w:pPr>
      <w:tabs>
        <w:tab w:val="right" w:leader="dot" w:pos="9241"/>
      </w:tabs>
    </w:pPr>
    <w:rPr>
      <w:rFonts w:ascii="宋体"/>
      <w:szCs w:val="21"/>
    </w:rPr>
  </w:style>
  <w:style w:type="paragraph" w:styleId="32">
    <w:name w:val="toc 9"/>
    <w:basedOn w:val="1"/>
    <w:next w:val="1"/>
    <w:semiHidden/>
    <w:qFormat/>
    <w:uiPriority w:val="0"/>
    <w:pPr>
      <w:ind w:left="1470"/>
      <w:jc w:val="left"/>
    </w:pPr>
    <w:rPr>
      <w:sz w:val="20"/>
      <w:szCs w:val="20"/>
    </w:rPr>
  </w:style>
  <w:style w:type="paragraph" w:styleId="3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4">
    <w:name w:val="index 2"/>
    <w:basedOn w:val="1"/>
    <w:next w:val="1"/>
    <w:qFormat/>
    <w:uiPriority w:val="0"/>
    <w:pPr>
      <w:ind w:left="420" w:hanging="210"/>
      <w:jc w:val="left"/>
    </w:pPr>
    <w:rPr>
      <w:rFonts w:ascii="Calibri" w:hAnsi="Calibri"/>
      <w:sz w:val="20"/>
      <w:szCs w:val="20"/>
    </w:rPr>
  </w:style>
  <w:style w:type="paragraph" w:styleId="35">
    <w:name w:val="annotation subject"/>
    <w:basedOn w:val="10"/>
    <w:next w:val="10"/>
    <w:link w:val="51"/>
    <w:qFormat/>
    <w:uiPriority w:val="0"/>
    <w:rPr>
      <w:b/>
      <w:bCs/>
    </w:rPr>
  </w:style>
  <w:style w:type="table" w:styleId="37">
    <w:name w:val="Table Grid"/>
    <w:basedOn w:val="36"/>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endnote reference"/>
    <w:basedOn w:val="38"/>
    <w:semiHidden/>
    <w:qFormat/>
    <w:uiPriority w:val="0"/>
    <w:rPr>
      <w:vertAlign w:val="superscript"/>
    </w:rPr>
  </w:style>
  <w:style w:type="character" w:styleId="40">
    <w:name w:val="page number"/>
    <w:basedOn w:val="38"/>
    <w:qFormat/>
    <w:uiPriority w:val="0"/>
    <w:rPr>
      <w:rFonts w:ascii="Times New Roman" w:hAnsi="Times New Roman" w:eastAsia="宋体"/>
      <w:sz w:val="18"/>
    </w:rPr>
  </w:style>
  <w:style w:type="character" w:styleId="41">
    <w:name w:val="FollowedHyperlink"/>
    <w:basedOn w:val="38"/>
    <w:qFormat/>
    <w:uiPriority w:val="99"/>
    <w:rPr>
      <w:color w:val="800080"/>
      <w:u w:val="single"/>
    </w:rPr>
  </w:style>
  <w:style w:type="character" w:styleId="42">
    <w:name w:val="Emphasis"/>
    <w:basedOn w:val="38"/>
    <w:qFormat/>
    <w:uiPriority w:val="20"/>
    <w:rPr>
      <w:i/>
      <w:iCs/>
    </w:rPr>
  </w:style>
  <w:style w:type="character" w:styleId="43">
    <w:name w:val="Hyperlink"/>
    <w:basedOn w:val="38"/>
    <w:qFormat/>
    <w:uiPriority w:val="99"/>
    <w:rPr>
      <w:color w:val="0000FF"/>
      <w:spacing w:val="0"/>
      <w:w w:val="100"/>
      <w:szCs w:val="21"/>
      <w:u w:val="single"/>
      <w:lang w:val="en-US" w:eastAsia="zh-CN"/>
    </w:rPr>
  </w:style>
  <w:style w:type="character" w:styleId="44">
    <w:name w:val="annotation reference"/>
    <w:basedOn w:val="38"/>
    <w:qFormat/>
    <w:uiPriority w:val="0"/>
    <w:rPr>
      <w:sz w:val="21"/>
      <w:szCs w:val="21"/>
    </w:rPr>
  </w:style>
  <w:style w:type="character" w:styleId="45">
    <w:name w:val="footnote reference"/>
    <w:basedOn w:val="38"/>
    <w:semiHidden/>
    <w:qFormat/>
    <w:uiPriority w:val="0"/>
    <w:rPr>
      <w:vertAlign w:val="superscript"/>
    </w:rPr>
  </w:style>
  <w:style w:type="character" w:customStyle="1" w:styleId="46">
    <w:name w:val="标题 3 字符"/>
    <w:basedOn w:val="38"/>
    <w:link w:val="4"/>
    <w:semiHidden/>
    <w:qFormat/>
    <w:uiPriority w:val="0"/>
    <w:rPr>
      <w:b/>
      <w:bCs/>
      <w:kern w:val="2"/>
      <w:sz w:val="32"/>
      <w:szCs w:val="32"/>
    </w:rPr>
  </w:style>
  <w:style w:type="character" w:customStyle="1" w:styleId="47">
    <w:name w:val="发布"/>
    <w:basedOn w:val="38"/>
    <w:qFormat/>
    <w:uiPriority w:val="0"/>
    <w:rPr>
      <w:rFonts w:ascii="黑体" w:eastAsia="黑体"/>
      <w:spacing w:val="85"/>
      <w:w w:val="100"/>
      <w:position w:val="3"/>
      <w:sz w:val="28"/>
      <w:szCs w:val="28"/>
    </w:rPr>
  </w:style>
  <w:style w:type="character" w:customStyle="1" w:styleId="48">
    <w:name w:val="批注框文本 字符"/>
    <w:basedOn w:val="38"/>
    <w:link w:val="19"/>
    <w:qFormat/>
    <w:uiPriority w:val="0"/>
    <w:rPr>
      <w:kern w:val="2"/>
      <w:sz w:val="18"/>
      <w:szCs w:val="18"/>
    </w:rPr>
  </w:style>
  <w:style w:type="character" w:customStyle="1" w:styleId="49">
    <w:name w:val="段 Char"/>
    <w:basedOn w:val="38"/>
    <w:link w:val="26"/>
    <w:qFormat/>
    <w:uiPriority w:val="0"/>
    <w:rPr>
      <w:rFonts w:ascii="宋体"/>
      <w:sz w:val="21"/>
      <w:lang w:val="en-US" w:eastAsia="zh-CN" w:bidi="ar-SA"/>
    </w:rPr>
  </w:style>
  <w:style w:type="character" w:customStyle="1" w:styleId="50">
    <w:name w:val="批注文字 字符"/>
    <w:basedOn w:val="38"/>
    <w:link w:val="10"/>
    <w:qFormat/>
    <w:uiPriority w:val="0"/>
    <w:rPr>
      <w:kern w:val="2"/>
      <w:sz w:val="21"/>
      <w:szCs w:val="24"/>
    </w:rPr>
  </w:style>
  <w:style w:type="character" w:customStyle="1" w:styleId="51">
    <w:name w:val="批注主题 字符"/>
    <w:basedOn w:val="50"/>
    <w:link w:val="35"/>
    <w:qFormat/>
    <w:uiPriority w:val="0"/>
    <w:rPr>
      <w:b/>
      <w:bCs/>
      <w:kern w:val="2"/>
      <w:sz w:val="21"/>
      <w:szCs w:val="24"/>
    </w:rPr>
  </w:style>
  <w:style w:type="character" w:customStyle="1" w:styleId="52">
    <w:name w:val="首示例 Char"/>
    <w:basedOn w:val="38"/>
    <w:link w:val="53"/>
    <w:qFormat/>
    <w:uiPriority w:val="0"/>
    <w:rPr>
      <w:rFonts w:ascii="宋体" w:hAnsi="宋体"/>
      <w:kern w:val="2"/>
      <w:sz w:val="18"/>
      <w:szCs w:val="18"/>
    </w:rPr>
  </w:style>
  <w:style w:type="paragraph" w:customStyle="1" w:styleId="53">
    <w:name w:val="首示例"/>
    <w:next w:val="26"/>
    <w:link w:val="52"/>
    <w:qFormat/>
    <w:uiPriority w:val="0"/>
    <w:pPr>
      <w:tabs>
        <w:tab w:val="left" w:pos="360"/>
      </w:tabs>
    </w:pPr>
    <w:rPr>
      <w:rFonts w:ascii="宋体" w:hAnsi="宋体" w:eastAsia="宋体" w:cs="Times New Roman"/>
      <w:kern w:val="2"/>
      <w:sz w:val="18"/>
      <w:szCs w:val="18"/>
      <w:lang w:val="en-US" w:eastAsia="zh-CN" w:bidi="ar-SA"/>
    </w:rPr>
  </w:style>
  <w:style w:type="character" w:customStyle="1" w:styleId="54">
    <w:name w:val="附录公式 Char"/>
    <w:basedOn w:val="49"/>
    <w:link w:val="55"/>
    <w:qFormat/>
    <w:uiPriority w:val="0"/>
    <w:rPr>
      <w:rFonts w:ascii="宋体"/>
      <w:sz w:val="21"/>
      <w:lang w:val="en-US" w:eastAsia="zh-CN" w:bidi="ar-SA"/>
    </w:rPr>
  </w:style>
  <w:style w:type="paragraph" w:customStyle="1" w:styleId="55">
    <w:name w:val="附录公式"/>
    <w:basedOn w:val="26"/>
    <w:next w:val="26"/>
    <w:link w:val="54"/>
    <w:qFormat/>
    <w:uiPriority w:val="0"/>
  </w:style>
  <w:style w:type="paragraph" w:customStyle="1" w:styleId="56">
    <w:name w:val="附录图标题"/>
    <w:basedOn w:val="1"/>
    <w:next w:val="26"/>
    <w:qFormat/>
    <w:uiPriority w:val="0"/>
    <w:pPr>
      <w:tabs>
        <w:tab w:val="left" w:pos="363"/>
      </w:tabs>
      <w:spacing w:beforeLines="50" w:afterLines="50"/>
      <w:jc w:val="center"/>
    </w:pPr>
    <w:rPr>
      <w:rFonts w:ascii="黑体" w:eastAsia="黑体"/>
      <w:szCs w:val="21"/>
    </w:rPr>
  </w:style>
  <w:style w:type="paragraph" w:customStyle="1" w:styleId="57">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58">
    <w:name w:val="列项——（一级）"/>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59">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60">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61">
    <w:name w:val="其他发布日期"/>
    <w:basedOn w:val="60"/>
    <w:qFormat/>
    <w:uiPriority w:val="0"/>
    <w:pPr>
      <w:framePr w:wrap="around" w:vAnchor="page" w:hAnchor="text" w:x="1419"/>
    </w:pPr>
  </w:style>
  <w:style w:type="paragraph" w:customStyle="1" w:styleId="62">
    <w:name w:val="附录四级无"/>
    <w:basedOn w:val="63"/>
    <w:qFormat/>
    <w:uiPriority w:val="0"/>
    <w:pPr>
      <w:tabs>
        <w:tab w:val="left" w:pos="360"/>
      </w:tabs>
      <w:spacing w:beforeLines="0" w:afterLines="0"/>
    </w:pPr>
    <w:rPr>
      <w:rFonts w:ascii="宋体" w:eastAsia="宋体"/>
      <w:szCs w:val="21"/>
    </w:rPr>
  </w:style>
  <w:style w:type="paragraph" w:customStyle="1" w:styleId="63">
    <w:name w:val="附录四级条标题"/>
    <w:basedOn w:val="64"/>
    <w:next w:val="26"/>
    <w:qFormat/>
    <w:uiPriority w:val="0"/>
    <w:pPr>
      <w:tabs>
        <w:tab w:val="left" w:pos="360"/>
      </w:tabs>
      <w:outlineLvl w:val="5"/>
    </w:pPr>
  </w:style>
  <w:style w:type="paragraph" w:customStyle="1" w:styleId="64">
    <w:name w:val="附录三级条标题"/>
    <w:basedOn w:val="65"/>
    <w:next w:val="26"/>
    <w:qFormat/>
    <w:uiPriority w:val="0"/>
    <w:pPr>
      <w:tabs>
        <w:tab w:val="left" w:pos="360"/>
      </w:tabs>
      <w:outlineLvl w:val="4"/>
    </w:pPr>
  </w:style>
  <w:style w:type="paragraph" w:customStyle="1" w:styleId="65">
    <w:name w:val="附录二级条标题"/>
    <w:basedOn w:val="1"/>
    <w:next w:val="26"/>
    <w:qFormat/>
    <w:uiPriority w:val="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66">
    <w:name w:val="二级无"/>
    <w:basedOn w:val="67"/>
    <w:qFormat/>
    <w:uiPriority w:val="0"/>
    <w:pPr>
      <w:spacing w:beforeLines="0" w:afterLines="0"/>
    </w:pPr>
    <w:rPr>
      <w:rFonts w:ascii="宋体" w:eastAsia="宋体"/>
    </w:rPr>
  </w:style>
  <w:style w:type="paragraph" w:customStyle="1" w:styleId="67">
    <w:name w:val="二级条标题"/>
    <w:basedOn w:val="68"/>
    <w:next w:val="26"/>
    <w:qFormat/>
    <w:uiPriority w:val="0"/>
    <w:pPr>
      <w:spacing w:before="50" w:after="50"/>
      <w:outlineLvl w:val="3"/>
    </w:pPr>
  </w:style>
  <w:style w:type="paragraph" w:customStyle="1" w:styleId="68">
    <w:name w:val="一级条标题"/>
    <w:next w:val="26"/>
    <w:link w:val="150"/>
    <w:qFormat/>
    <w:uiPriority w:val="99"/>
    <w:pPr>
      <w:spacing w:beforeLines="50" w:afterLines="50"/>
      <w:outlineLvl w:val="2"/>
    </w:pPr>
    <w:rPr>
      <w:rFonts w:ascii="黑体" w:hAnsi="Times New Roman" w:eastAsia="黑体" w:cs="Times New Roman"/>
      <w:sz w:val="21"/>
      <w:szCs w:val="21"/>
      <w:lang w:val="en-US" w:eastAsia="zh-CN" w:bidi="ar-SA"/>
    </w:rPr>
  </w:style>
  <w:style w:type="paragraph" w:customStyle="1" w:styleId="69">
    <w:name w:val="字母编号列项（一级）"/>
    <w:link w:val="149"/>
    <w:qFormat/>
    <w:uiPriority w:val="0"/>
    <w:pPr>
      <w:tabs>
        <w:tab w:val="left" w:pos="840"/>
      </w:tabs>
      <w:jc w:val="both"/>
    </w:pPr>
    <w:rPr>
      <w:rFonts w:ascii="宋体" w:hAnsi="Times New Roman" w:eastAsia="宋体" w:cs="Times New Roman"/>
      <w:sz w:val="21"/>
      <w:lang w:val="en-US" w:eastAsia="zh-CN" w:bidi="ar-SA"/>
    </w:rPr>
  </w:style>
  <w:style w:type="paragraph" w:customStyle="1" w:styleId="70">
    <w:name w:val="四级条标题"/>
    <w:basedOn w:val="71"/>
    <w:next w:val="26"/>
    <w:qFormat/>
    <w:uiPriority w:val="0"/>
    <w:pPr>
      <w:outlineLvl w:val="5"/>
    </w:pPr>
  </w:style>
  <w:style w:type="paragraph" w:customStyle="1" w:styleId="71">
    <w:name w:val="三级条标题"/>
    <w:basedOn w:val="67"/>
    <w:next w:val="26"/>
    <w:qFormat/>
    <w:uiPriority w:val="0"/>
    <w:pPr>
      <w:outlineLvl w:val="4"/>
    </w:pPr>
  </w:style>
  <w:style w:type="paragraph" w:customStyle="1" w:styleId="72">
    <w:name w:val="其他标准标志"/>
    <w:basedOn w:val="57"/>
    <w:qFormat/>
    <w:uiPriority w:val="0"/>
    <w:pPr>
      <w:framePr w:w="6101" w:wrap="around" w:vAnchor="page" w:hAnchor="page" w:x="4673" w:y="942"/>
    </w:pPr>
    <w:rPr>
      <w:w w:val="130"/>
    </w:rPr>
  </w:style>
  <w:style w:type="paragraph" w:customStyle="1" w:styleId="73">
    <w:name w:val="附录三级无"/>
    <w:basedOn w:val="64"/>
    <w:qFormat/>
    <w:uiPriority w:val="0"/>
    <w:pPr>
      <w:tabs>
        <w:tab w:val="clear" w:pos="360"/>
      </w:tabs>
      <w:spacing w:beforeLines="0" w:afterLines="0"/>
    </w:pPr>
    <w:rPr>
      <w:rFonts w:ascii="宋体" w:eastAsia="宋体"/>
      <w:szCs w:val="21"/>
    </w:rPr>
  </w:style>
  <w:style w:type="paragraph" w:customStyle="1" w:styleId="74">
    <w:name w:val="列项◆（三级）"/>
    <w:basedOn w:val="1"/>
    <w:qFormat/>
    <w:uiPriority w:val="0"/>
    <w:pPr>
      <w:tabs>
        <w:tab w:val="left" w:pos="1678"/>
      </w:tabs>
      <w:ind w:left="1678" w:hanging="414"/>
    </w:pPr>
    <w:rPr>
      <w:rFonts w:ascii="宋体"/>
      <w:szCs w:val="21"/>
    </w:rPr>
  </w:style>
  <w:style w:type="paragraph" w:customStyle="1" w:styleId="75">
    <w:name w:val="附录二级无"/>
    <w:basedOn w:val="65"/>
    <w:qFormat/>
    <w:uiPriority w:val="0"/>
    <w:pPr>
      <w:tabs>
        <w:tab w:val="clear" w:pos="360"/>
      </w:tabs>
      <w:spacing w:beforeLines="0" w:afterLines="0"/>
    </w:pPr>
    <w:rPr>
      <w:rFonts w:ascii="宋体" w:eastAsia="宋体"/>
      <w:szCs w:val="21"/>
    </w:rPr>
  </w:style>
  <w:style w:type="paragraph" w:customStyle="1" w:styleId="76">
    <w:name w:val="五级条标题"/>
    <w:basedOn w:val="70"/>
    <w:next w:val="26"/>
    <w:qFormat/>
    <w:uiPriority w:val="0"/>
    <w:pPr>
      <w:outlineLvl w:val="6"/>
    </w:pPr>
  </w:style>
  <w:style w:type="paragraph" w:customStyle="1" w:styleId="77">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7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79">
    <w:name w:val="附录章标题"/>
    <w:next w:val="26"/>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0">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81">
    <w:name w:val="附录图标号"/>
    <w:basedOn w:val="1"/>
    <w:qFormat/>
    <w:uiPriority w:val="0"/>
    <w:pPr>
      <w:keepNext/>
      <w:pageBreakBefore/>
      <w:widowControl/>
      <w:spacing w:line="14" w:lineRule="exact"/>
      <w:ind w:firstLine="363"/>
      <w:jc w:val="center"/>
      <w:outlineLvl w:val="0"/>
    </w:pPr>
    <w:rPr>
      <w:color w:val="FFFFFF"/>
    </w:rPr>
  </w:style>
  <w:style w:type="paragraph" w:customStyle="1" w:styleId="82">
    <w:name w:val="注：（正文）"/>
    <w:basedOn w:val="83"/>
    <w:next w:val="26"/>
    <w:qFormat/>
    <w:uiPriority w:val="0"/>
  </w:style>
  <w:style w:type="paragraph" w:customStyle="1" w:styleId="83">
    <w:name w:val="注："/>
    <w:next w:val="26"/>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84">
    <w:name w:val="示例×："/>
    <w:basedOn w:val="85"/>
    <w:qFormat/>
    <w:uiPriority w:val="0"/>
    <w:pPr>
      <w:spacing w:beforeLines="0" w:afterLines="0"/>
      <w:ind w:firstLine="363"/>
      <w:outlineLvl w:val="9"/>
    </w:pPr>
    <w:rPr>
      <w:rFonts w:ascii="宋体" w:eastAsia="宋体"/>
      <w:sz w:val="18"/>
      <w:szCs w:val="18"/>
    </w:rPr>
  </w:style>
  <w:style w:type="paragraph" w:customStyle="1" w:styleId="85">
    <w:name w:val="章标题"/>
    <w:next w:val="26"/>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86">
    <w:name w:val="条文脚注"/>
    <w:basedOn w:val="27"/>
    <w:qFormat/>
    <w:uiPriority w:val="0"/>
    <w:pPr>
      <w:ind w:left="0" w:firstLine="0"/>
      <w:jc w:val="both"/>
    </w:pPr>
  </w:style>
  <w:style w:type="paragraph" w:customStyle="1" w:styleId="87">
    <w:name w:val="附录标识"/>
    <w:basedOn w:val="1"/>
    <w:next w:val="26"/>
    <w:qFormat/>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8">
    <w:name w:val="目次、标准名称标题"/>
    <w:basedOn w:val="1"/>
    <w:next w:val="26"/>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89">
    <w:name w:val="示例后文字"/>
    <w:basedOn w:val="26"/>
    <w:next w:val="26"/>
    <w:qFormat/>
    <w:uiPriority w:val="0"/>
    <w:pPr>
      <w:ind w:firstLine="360"/>
    </w:pPr>
    <w:rPr>
      <w:sz w:val="18"/>
    </w:rPr>
  </w:style>
  <w:style w:type="paragraph" w:customStyle="1" w:styleId="90">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91">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92">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93">
    <w:name w:val="图的脚注"/>
    <w:next w:val="26"/>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94">
    <w:name w:val="附录表标题"/>
    <w:basedOn w:val="1"/>
    <w:next w:val="26"/>
    <w:qFormat/>
    <w:uiPriority w:val="0"/>
    <w:pPr>
      <w:tabs>
        <w:tab w:val="left" w:pos="180"/>
      </w:tabs>
      <w:spacing w:beforeLines="50" w:afterLines="50"/>
      <w:jc w:val="center"/>
    </w:pPr>
    <w:rPr>
      <w:rFonts w:ascii="黑体" w:eastAsia="黑体"/>
      <w:szCs w:val="21"/>
    </w:rPr>
  </w:style>
  <w:style w:type="paragraph" w:customStyle="1" w:styleId="95">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96">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97">
    <w:name w:val="封面正文"/>
    <w:qFormat/>
    <w:uiPriority w:val="0"/>
    <w:pPr>
      <w:jc w:val="both"/>
    </w:pPr>
    <w:rPr>
      <w:rFonts w:ascii="Times New Roman" w:hAnsi="Times New Roman" w:eastAsia="宋体" w:cs="Times New Roman"/>
      <w:lang w:val="en-US" w:eastAsia="zh-CN" w:bidi="ar-SA"/>
    </w:rPr>
  </w:style>
  <w:style w:type="paragraph" w:customStyle="1" w:styleId="98">
    <w:name w:val="附录标题"/>
    <w:basedOn w:val="26"/>
    <w:next w:val="26"/>
    <w:qFormat/>
    <w:uiPriority w:val="0"/>
    <w:pPr>
      <w:ind w:firstLine="0" w:firstLineChars="0"/>
      <w:jc w:val="center"/>
    </w:pPr>
    <w:rPr>
      <w:rFonts w:ascii="黑体" w:eastAsia="黑体"/>
    </w:rPr>
  </w:style>
  <w:style w:type="paragraph" w:customStyle="1" w:styleId="99">
    <w:name w:val="示例"/>
    <w:next w:val="95"/>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100">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01">
    <w:name w:val="图表脚注说明"/>
    <w:basedOn w:val="1"/>
    <w:qFormat/>
    <w:uiPriority w:val="0"/>
    <w:pPr>
      <w:ind w:left="544" w:hanging="181"/>
    </w:pPr>
    <w:rPr>
      <w:rFonts w:ascii="宋体"/>
      <w:sz w:val="18"/>
      <w:szCs w:val="18"/>
    </w:rPr>
  </w:style>
  <w:style w:type="paragraph" w:customStyle="1" w:styleId="102">
    <w:name w:val="数字编号列项（二级）"/>
    <w:qFormat/>
    <w:uiPriority w:val="0"/>
    <w:pPr>
      <w:numPr>
        <w:ilvl w:val="1"/>
        <w:numId w:val="1"/>
      </w:numPr>
      <w:tabs>
        <w:tab w:val="left" w:pos="840"/>
      </w:tabs>
      <w:jc w:val="both"/>
    </w:pPr>
    <w:rPr>
      <w:rFonts w:ascii="宋体" w:hAnsi="Times New Roman" w:eastAsia="宋体" w:cs="Times New Roman"/>
      <w:sz w:val="21"/>
      <w:lang w:val="en-US" w:eastAsia="zh-CN" w:bidi="ar-SA"/>
    </w:rPr>
  </w:style>
  <w:style w:type="paragraph" w:customStyle="1" w:styleId="103">
    <w:name w:val="封面标准名称2"/>
    <w:basedOn w:val="104"/>
    <w:qFormat/>
    <w:uiPriority w:val="0"/>
    <w:pPr>
      <w:framePr w:wrap="around" w:y="4469"/>
      <w:spacing w:beforeLines="630"/>
    </w:pPr>
  </w:style>
  <w:style w:type="paragraph" w:customStyle="1" w:styleId="10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5">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106">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07">
    <w:name w:val="编号列项（三级）"/>
    <w:qFormat/>
    <w:uiPriority w:val="0"/>
    <w:pPr>
      <w:numPr>
        <w:ilvl w:val="2"/>
        <w:numId w:val="1"/>
      </w:numPr>
      <w:tabs>
        <w:tab w:val="left" w:pos="840"/>
      </w:tabs>
    </w:pPr>
    <w:rPr>
      <w:rFonts w:ascii="宋体" w:hAnsi="Times New Roman" w:eastAsia="宋体" w:cs="Times New Roman"/>
      <w:sz w:val="21"/>
      <w:lang w:val="en-US" w:eastAsia="zh-CN" w:bidi="ar-SA"/>
    </w:rPr>
  </w:style>
  <w:style w:type="paragraph" w:customStyle="1" w:styleId="108">
    <w:name w:val="封面标准文稿类别2"/>
    <w:basedOn w:val="109"/>
    <w:qFormat/>
    <w:uiPriority w:val="0"/>
    <w:pPr>
      <w:framePr w:wrap="around" w:y="4469"/>
    </w:pPr>
  </w:style>
  <w:style w:type="paragraph" w:customStyle="1" w:styleId="109">
    <w:name w:val="封面标准文稿类别"/>
    <w:basedOn w:val="110"/>
    <w:qFormat/>
    <w:uiPriority w:val="0"/>
    <w:pPr>
      <w:framePr w:wrap="around"/>
      <w:spacing w:after="160" w:line="240" w:lineRule="auto"/>
    </w:pPr>
    <w:rPr>
      <w:sz w:val="24"/>
    </w:rPr>
  </w:style>
  <w:style w:type="paragraph" w:customStyle="1" w:styleId="110">
    <w:name w:val="封面一致性程度标识"/>
    <w:basedOn w:val="111"/>
    <w:qFormat/>
    <w:uiPriority w:val="0"/>
    <w:pPr>
      <w:framePr w:wrap="around"/>
      <w:spacing w:before="440"/>
    </w:pPr>
    <w:rPr>
      <w:rFonts w:ascii="宋体" w:eastAsia="宋体"/>
    </w:rPr>
  </w:style>
  <w:style w:type="paragraph" w:customStyle="1" w:styleId="111">
    <w:name w:val="封面标准英文名称"/>
    <w:basedOn w:val="104"/>
    <w:qFormat/>
    <w:uiPriority w:val="0"/>
    <w:pPr>
      <w:framePr w:wrap="around"/>
      <w:spacing w:before="370" w:line="400" w:lineRule="exact"/>
    </w:pPr>
    <w:rPr>
      <w:rFonts w:ascii="Times New Roman"/>
      <w:sz w:val="28"/>
      <w:szCs w:val="28"/>
    </w:rPr>
  </w:style>
  <w:style w:type="paragraph" w:customStyle="1" w:styleId="11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13">
    <w:name w:val="标准书眉_偶数页"/>
    <w:basedOn w:val="91"/>
    <w:next w:val="1"/>
    <w:qFormat/>
    <w:uiPriority w:val="0"/>
    <w:pPr>
      <w:jc w:val="left"/>
    </w:pPr>
  </w:style>
  <w:style w:type="paragraph" w:customStyle="1" w:styleId="114">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5">
    <w:name w:val="标准书眉一"/>
    <w:qFormat/>
    <w:uiPriority w:val="0"/>
    <w:pPr>
      <w:jc w:val="both"/>
    </w:pPr>
    <w:rPr>
      <w:rFonts w:ascii="Times New Roman" w:hAnsi="Times New Roman" w:eastAsia="宋体" w:cs="Times New Roman"/>
      <w:lang w:val="en-US" w:eastAsia="zh-CN" w:bidi="ar-SA"/>
    </w:rPr>
  </w:style>
  <w:style w:type="paragraph" w:customStyle="1" w:styleId="116">
    <w:name w:val="参考文献"/>
    <w:basedOn w:val="1"/>
    <w:next w:val="26"/>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17">
    <w:name w:val="参考文献、索引标题"/>
    <w:basedOn w:val="1"/>
    <w:next w:val="26"/>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18">
    <w:name w:val="发布部门"/>
    <w:next w:val="26"/>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1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20">
    <w:name w:val="三级无"/>
    <w:basedOn w:val="71"/>
    <w:qFormat/>
    <w:uiPriority w:val="0"/>
    <w:pPr>
      <w:spacing w:beforeLines="0" w:afterLines="0"/>
    </w:pPr>
    <w:rPr>
      <w:rFonts w:ascii="宋体" w:eastAsia="宋体"/>
    </w:rPr>
  </w:style>
  <w:style w:type="paragraph" w:customStyle="1" w:styleId="121">
    <w:name w:val="实施日期"/>
    <w:basedOn w:val="60"/>
    <w:qFormat/>
    <w:uiPriority w:val="0"/>
    <w:pPr>
      <w:framePr w:wrap="around" w:vAnchor="page" w:hAnchor="text"/>
      <w:jc w:val="right"/>
    </w:pPr>
  </w:style>
  <w:style w:type="paragraph" w:customStyle="1" w:styleId="122">
    <w:name w:val="封面标准文稿编辑信息"/>
    <w:basedOn w:val="109"/>
    <w:qFormat/>
    <w:uiPriority w:val="0"/>
    <w:pPr>
      <w:framePr w:wrap="around"/>
      <w:spacing w:before="180" w:line="180" w:lineRule="exact"/>
    </w:pPr>
    <w:rPr>
      <w:sz w:val="21"/>
    </w:rPr>
  </w:style>
  <w:style w:type="paragraph" w:customStyle="1" w:styleId="123">
    <w:name w:val="图标脚注说明"/>
    <w:basedOn w:val="26"/>
    <w:qFormat/>
    <w:uiPriority w:val="0"/>
    <w:pPr>
      <w:ind w:left="840" w:hanging="420" w:firstLineChars="0"/>
    </w:pPr>
    <w:rPr>
      <w:sz w:val="18"/>
      <w:szCs w:val="18"/>
    </w:rPr>
  </w:style>
  <w:style w:type="paragraph" w:customStyle="1" w:styleId="124">
    <w:name w:val="附录表标号"/>
    <w:basedOn w:val="1"/>
    <w:next w:val="26"/>
    <w:qFormat/>
    <w:uiPriority w:val="0"/>
    <w:pPr>
      <w:spacing w:line="14" w:lineRule="exact"/>
      <w:ind w:left="811" w:hanging="448"/>
      <w:jc w:val="center"/>
      <w:outlineLvl w:val="0"/>
    </w:pPr>
    <w:rPr>
      <w:color w:val="FFFFFF"/>
    </w:rPr>
  </w:style>
  <w:style w:type="paragraph" w:customStyle="1" w:styleId="125">
    <w:name w:val="五级无"/>
    <w:basedOn w:val="76"/>
    <w:qFormat/>
    <w:uiPriority w:val="0"/>
    <w:pPr>
      <w:spacing w:beforeLines="0" w:afterLines="0"/>
    </w:pPr>
    <w:rPr>
      <w:rFonts w:ascii="宋体" w:eastAsia="宋体"/>
    </w:rPr>
  </w:style>
  <w:style w:type="paragraph" w:customStyle="1" w:styleId="126">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7">
    <w:name w:val="附录公式编号制表符"/>
    <w:basedOn w:val="1"/>
    <w:next w:val="26"/>
    <w:qFormat/>
    <w:uiPriority w:val="0"/>
    <w:pPr>
      <w:widowControl/>
      <w:tabs>
        <w:tab w:val="center" w:pos="4201"/>
        <w:tab w:val="right" w:leader="dot" w:pos="9298"/>
      </w:tabs>
      <w:autoSpaceDE w:val="0"/>
      <w:autoSpaceDN w:val="0"/>
    </w:pPr>
    <w:rPr>
      <w:rFonts w:ascii="宋体"/>
      <w:kern w:val="0"/>
      <w:szCs w:val="20"/>
    </w:rPr>
  </w:style>
  <w:style w:type="paragraph" w:customStyle="1" w:styleId="128">
    <w:name w:val="正文公式编号制表符"/>
    <w:basedOn w:val="26"/>
    <w:next w:val="26"/>
    <w:qFormat/>
    <w:uiPriority w:val="0"/>
    <w:pPr>
      <w:ind w:firstLine="0" w:firstLineChars="0"/>
    </w:pPr>
  </w:style>
  <w:style w:type="paragraph" w:customStyle="1" w:styleId="129">
    <w:name w:val="附录五级条标题"/>
    <w:basedOn w:val="63"/>
    <w:next w:val="26"/>
    <w:qFormat/>
    <w:uiPriority w:val="0"/>
    <w:pPr>
      <w:outlineLvl w:val="6"/>
    </w:pPr>
  </w:style>
  <w:style w:type="paragraph" w:customStyle="1" w:styleId="130">
    <w:name w:val="封面一致性程度标识2"/>
    <w:basedOn w:val="110"/>
    <w:qFormat/>
    <w:uiPriority w:val="0"/>
    <w:pPr>
      <w:framePr w:wrap="around" w:y="4469"/>
    </w:pPr>
  </w:style>
  <w:style w:type="paragraph" w:customStyle="1" w:styleId="131">
    <w:name w:val="附录五级无"/>
    <w:basedOn w:val="129"/>
    <w:qFormat/>
    <w:uiPriority w:val="0"/>
    <w:pPr>
      <w:tabs>
        <w:tab w:val="clear" w:pos="360"/>
      </w:tabs>
      <w:spacing w:beforeLines="0" w:afterLines="0"/>
    </w:pPr>
    <w:rPr>
      <w:rFonts w:ascii="宋体" w:eastAsia="宋体"/>
      <w:szCs w:val="21"/>
    </w:rPr>
  </w:style>
  <w:style w:type="paragraph" w:customStyle="1" w:styleId="132">
    <w:name w:val="附录一级条标题"/>
    <w:basedOn w:val="79"/>
    <w:next w:val="26"/>
    <w:qFormat/>
    <w:uiPriority w:val="0"/>
    <w:pPr>
      <w:autoSpaceDN w:val="0"/>
      <w:spacing w:beforeLines="50" w:afterLines="50"/>
      <w:outlineLvl w:val="2"/>
    </w:pPr>
  </w:style>
  <w:style w:type="paragraph" w:customStyle="1" w:styleId="133">
    <w:name w:val="附录一级无"/>
    <w:basedOn w:val="132"/>
    <w:qFormat/>
    <w:uiPriority w:val="0"/>
    <w:pPr>
      <w:tabs>
        <w:tab w:val="clear" w:pos="360"/>
      </w:tabs>
      <w:spacing w:beforeLines="0" w:afterLines="0"/>
    </w:pPr>
    <w:rPr>
      <w:rFonts w:ascii="宋体" w:eastAsia="宋体"/>
      <w:szCs w:val="21"/>
    </w:rPr>
  </w:style>
  <w:style w:type="paragraph" w:customStyle="1" w:styleId="134">
    <w:name w:val="列出段落1"/>
    <w:basedOn w:val="1"/>
    <w:qFormat/>
    <w:uiPriority w:val="34"/>
    <w:pPr>
      <w:ind w:firstLine="420" w:firstLineChars="200"/>
    </w:pPr>
  </w:style>
  <w:style w:type="paragraph" w:customStyle="1" w:styleId="135">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13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37">
    <w:name w:val="其他发布部门"/>
    <w:basedOn w:val="118"/>
    <w:qFormat/>
    <w:uiPriority w:val="0"/>
    <w:pPr>
      <w:framePr w:wrap="around" w:y="15310"/>
      <w:spacing w:line="0" w:lineRule="atLeast"/>
    </w:pPr>
    <w:rPr>
      <w:rFonts w:ascii="黑体" w:eastAsia="黑体"/>
      <w:b w:val="0"/>
    </w:rPr>
  </w:style>
  <w:style w:type="paragraph" w:customStyle="1" w:styleId="138">
    <w:name w:val="前言、引言标题"/>
    <w:next w:val="26"/>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9">
    <w:name w:val="四级无"/>
    <w:basedOn w:val="70"/>
    <w:qFormat/>
    <w:uiPriority w:val="0"/>
    <w:pPr>
      <w:spacing w:beforeLines="0" w:afterLines="0"/>
    </w:pPr>
    <w:rPr>
      <w:rFonts w:ascii="宋体" w:eastAsia="宋体"/>
    </w:rPr>
  </w:style>
  <w:style w:type="paragraph" w:customStyle="1" w:styleId="140">
    <w:name w:val="一级无"/>
    <w:basedOn w:val="68"/>
    <w:qFormat/>
    <w:uiPriority w:val="0"/>
    <w:pPr>
      <w:spacing w:beforeLines="0" w:afterLines="0"/>
    </w:pPr>
    <w:rPr>
      <w:rFonts w:ascii="宋体" w:eastAsia="宋体"/>
    </w:rPr>
  </w:style>
  <w:style w:type="paragraph" w:customStyle="1" w:styleId="141">
    <w:name w:val="正文表标题"/>
    <w:next w:val="26"/>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42">
    <w:name w:val="正文图标题"/>
    <w:next w:val="26"/>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43">
    <w:name w:val="终结线"/>
    <w:basedOn w:val="1"/>
    <w:qFormat/>
    <w:uiPriority w:val="0"/>
    <w:pPr>
      <w:framePr w:hSpace="181" w:vSpace="181" w:wrap="around" w:vAnchor="text" w:hAnchor="margin" w:xAlign="center" w:y="285"/>
    </w:pPr>
  </w:style>
  <w:style w:type="paragraph" w:customStyle="1" w:styleId="144">
    <w:name w:val="其他实施日期"/>
    <w:basedOn w:val="121"/>
    <w:qFormat/>
    <w:uiPriority w:val="0"/>
    <w:pPr>
      <w:framePr w:wrap="around"/>
    </w:pPr>
  </w:style>
  <w:style w:type="paragraph" w:customStyle="1" w:styleId="145">
    <w:name w:val="封面标准英文名称2"/>
    <w:basedOn w:val="111"/>
    <w:qFormat/>
    <w:uiPriority w:val="0"/>
    <w:pPr>
      <w:framePr w:wrap="around" w:y="4469"/>
    </w:pPr>
  </w:style>
  <w:style w:type="paragraph" w:customStyle="1" w:styleId="146">
    <w:name w:val="封面标准文稿编辑信息2"/>
    <w:basedOn w:val="122"/>
    <w:qFormat/>
    <w:uiPriority w:val="0"/>
    <w:pPr>
      <w:framePr w:wrap="around" w:y="4469"/>
    </w:pPr>
  </w:style>
  <w:style w:type="character" w:customStyle="1" w:styleId="147">
    <w:name w:val="highlight"/>
    <w:basedOn w:val="38"/>
    <w:qFormat/>
    <w:uiPriority w:val="0"/>
  </w:style>
  <w:style w:type="character" w:customStyle="1" w:styleId="148">
    <w:name w:val="日期 字符"/>
    <w:basedOn w:val="38"/>
    <w:link w:val="17"/>
    <w:qFormat/>
    <w:uiPriority w:val="0"/>
    <w:rPr>
      <w:kern w:val="2"/>
      <w:sz w:val="21"/>
      <w:szCs w:val="24"/>
    </w:rPr>
  </w:style>
  <w:style w:type="character" w:customStyle="1" w:styleId="149">
    <w:name w:val="字母编号列项（一级） Char"/>
    <w:basedOn w:val="38"/>
    <w:link w:val="69"/>
    <w:qFormat/>
    <w:uiPriority w:val="0"/>
    <w:rPr>
      <w:rFonts w:ascii="宋体"/>
      <w:sz w:val="21"/>
    </w:rPr>
  </w:style>
  <w:style w:type="character" w:customStyle="1" w:styleId="150">
    <w:name w:val="一级条标题 Char"/>
    <w:link w:val="68"/>
    <w:qFormat/>
    <w:uiPriority w:val="99"/>
    <w:rPr>
      <w:rFonts w:ascii="黑体" w:eastAsia="黑体"/>
      <w:sz w:val="21"/>
      <w:szCs w:val="21"/>
    </w:rPr>
  </w:style>
  <w:style w:type="character" w:customStyle="1" w:styleId="151">
    <w:name w:val="标题 1 字符"/>
    <w:basedOn w:val="38"/>
    <w:link w:val="2"/>
    <w:qFormat/>
    <w:uiPriority w:val="0"/>
    <w:rPr>
      <w:rFonts w:ascii="宋体" w:hAnsi="宋体"/>
      <w:b/>
      <w:kern w:val="44"/>
      <w:sz w:val="48"/>
      <w:szCs w:val="48"/>
    </w:rPr>
  </w:style>
  <w:style w:type="paragraph" w:customStyle="1" w:styleId="152">
    <w:name w:val="列出段落2"/>
    <w:basedOn w:val="1"/>
    <w:qFormat/>
    <w:uiPriority w:val="34"/>
    <w:pPr>
      <w:ind w:firstLine="420" w:firstLineChars="200"/>
    </w:pPr>
    <w:rPr>
      <w:rFonts w:ascii="Calibri" w:hAnsi="Calibri"/>
      <w:szCs w:val="22"/>
    </w:rPr>
  </w:style>
  <w:style w:type="character" w:customStyle="1" w:styleId="153">
    <w:name w:val="样式1 Char"/>
    <w:basedOn w:val="149"/>
    <w:link w:val="154"/>
    <w:qFormat/>
    <w:uiPriority w:val="0"/>
    <w:rPr>
      <w:rFonts w:ascii="宋体"/>
      <w:sz w:val="21"/>
    </w:rPr>
  </w:style>
  <w:style w:type="paragraph" w:customStyle="1" w:styleId="154">
    <w:name w:val="样式1"/>
    <w:basedOn w:val="69"/>
    <w:link w:val="153"/>
    <w:qFormat/>
    <w:uiPriority w:val="0"/>
    <w:pPr>
      <w:tabs>
        <w:tab w:val="left" w:pos="2520"/>
        <w:tab w:val="left" w:pos="3699"/>
      </w:tabs>
      <w:ind w:left="2749" w:hanging="850"/>
    </w:pPr>
  </w:style>
  <w:style w:type="character" w:customStyle="1" w:styleId="155">
    <w:name w:val="样式2 Char"/>
    <w:basedOn w:val="149"/>
    <w:link w:val="156"/>
    <w:qFormat/>
    <w:uiPriority w:val="0"/>
    <w:rPr>
      <w:rFonts w:ascii="宋体"/>
      <w:sz w:val="21"/>
    </w:rPr>
  </w:style>
  <w:style w:type="paragraph" w:customStyle="1" w:styleId="156">
    <w:name w:val="样式2"/>
    <w:basedOn w:val="69"/>
    <w:link w:val="155"/>
    <w:qFormat/>
    <w:uiPriority w:val="0"/>
    <w:pPr>
      <w:ind w:left="623" w:hanging="425"/>
    </w:pPr>
  </w:style>
  <w:style w:type="paragraph" w:customStyle="1" w:styleId="15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58">
    <w:name w:val="TOC 标题1"/>
    <w:basedOn w:val="2"/>
    <w:next w:val="1"/>
    <w:unhideWhenUsed/>
    <w:qFormat/>
    <w:uiPriority w:val="39"/>
    <w:pPr>
      <w:keepNext/>
      <w:keepLines/>
      <w:widowControl/>
      <w:spacing w:before="240" w:beforeAutospacing="0" w:afterAutospacing="0" w:line="259" w:lineRule="auto"/>
      <w:outlineLvl w:val="9"/>
    </w:pPr>
    <w:rPr>
      <w:rFonts w:hint="default" w:asciiTheme="majorHAnsi" w:hAnsiTheme="majorHAnsi" w:eastAsiaTheme="majorEastAsia" w:cstheme="majorBidi"/>
      <w:b w:val="0"/>
      <w:color w:val="376092" w:themeColor="accent1" w:themeShade="BF"/>
      <w:kern w:val="0"/>
      <w:sz w:val="32"/>
      <w:szCs w:val="32"/>
    </w:rPr>
  </w:style>
  <w:style w:type="character" w:customStyle="1" w:styleId="159">
    <w:name w:val="标题 2 字符"/>
    <w:basedOn w:val="38"/>
    <w:link w:val="3"/>
    <w:semiHidden/>
    <w:qFormat/>
    <w:uiPriority w:val="0"/>
    <w:rPr>
      <w:rFonts w:asciiTheme="majorHAnsi" w:hAnsiTheme="majorHAnsi" w:eastAsiaTheme="majorEastAsia" w:cstheme="majorBidi"/>
      <w:b/>
      <w:bCs/>
      <w:kern w:val="2"/>
      <w:sz w:val="32"/>
      <w:szCs w:val="32"/>
    </w:rPr>
  </w:style>
  <w:style w:type="paragraph" w:customStyle="1" w:styleId="16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6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6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65">
    <w:name w:val="xl67"/>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18"/>
      <w:szCs w:val="18"/>
    </w:rPr>
  </w:style>
  <w:style w:type="paragraph" w:customStyle="1" w:styleId="166">
    <w:name w:val="xl68"/>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67">
    <w:name w:val="xl69"/>
    <w:basedOn w:val="1"/>
    <w:qFormat/>
    <w:uiPriority w:val="0"/>
    <w:pPr>
      <w:widowControl/>
      <w:pBdr>
        <w:left w:val="single" w:color="auto" w:sz="4" w:space="0"/>
      </w:pBdr>
      <w:spacing w:before="100" w:beforeAutospacing="1" w:after="100" w:afterAutospacing="1"/>
      <w:jc w:val="left"/>
    </w:pPr>
    <w:rPr>
      <w:rFonts w:ascii="宋体" w:hAnsi="宋体" w:cs="宋体"/>
      <w:kern w:val="0"/>
      <w:sz w:val="18"/>
      <w:szCs w:val="18"/>
    </w:rPr>
  </w:style>
  <w:style w:type="paragraph" w:customStyle="1" w:styleId="168">
    <w:name w:val="xl70"/>
    <w:basedOn w:val="1"/>
    <w:qFormat/>
    <w:uiPriority w:val="0"/>
    <w:pPr>
      <w:widowControl/>
      <w:pBdr>
        <w:right w:val="single" w:color="auto" w:sz="4" w:space="0"/>
      </w:pBdr>
      <w:spacing w:before="100" w:beforeAutospacing="1" w:after="100" w:afterAutospacing="1"/>
      <w:jc w:val="left"/>
    </w:pPr>
    <w:rPr>
      <w:rFonts w:ascii="宋体" w:hAnsi="宋体" w:cs="宋体"/>
      <w:kern w:val="0"/>
      <w:sz w:val="18"/>
      <w:szCs w:val="18"/>
    </w:rPr>
  </w:style>
  <w:style w:type="paragraph" w:customStyle="1" w:styleId="169">
    <w:name w:val="xl71"/>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170">
    <w:name w:val="xl72"/>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1">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2">
    <w:name w:val="xl74"/>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3">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4">
    <w:name w:val="xl76"/>
    <w:basedOn w:val="1"/>
    <w:qFormat/>
    <w:uiPriority w:val="0"/>
    <w:pPr>
      <w:widowControl/>
      <w:pBdr>
        <w:left w:val="single" w:color="auto" w:sz="4" w:space="0"/>
      </w:pBdr>
      <w:spacing w:before="100" w:beforeAutospacing="1" w:after="100" w:afterAutospacing="1"/>
      <w:jc w:val="center"/>
    </w:pPr>
    <w:rPr>
      <w:rFonts w:ascii="宋体" w:hAnsi="宋体" w:cs="宋体"/>
      <w:kern w:val="0"/>
      <w:sz w:val="18"/>
      <w:szCs w:val="18"/>
    </w:rPr>
  </w:style>
  <w:style w:type="paragraph" w:customStyle="1" w:styleId="175">
    <w:name w:val="xl77"/>
    <w:basedOn w:val="1"/>
    <w:qFormat/>
    <w:uiPriority w:val="0"/>
    <w:pPr>
      <w:widowControl/>
      <w:pBdr>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6">
    <w:name w:val="xl78"/>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177">
    <w:name w:val="xl79"/>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8">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9">
    <w:name w:val="xl81"/>
    <w:basedOn w:val="1"/>
    <w:qFormat/>
    <w:uiPriority w:val="0"/>
    <w:pPr>
      <w:widowControl/>
      <w:pBdr>
        <w:top w:val="single" w:color="auto" w:sz="4" w:space="0"/>
        <w:lef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80">
    <w:name w:val="xl82"/>
    <w:basedOn w:val="1"/>
    <w:qFormat/>
    <w:uiPriority w:val="0"/>
    <w:pPr>
      <w:widowControl/>
      <w:pBdr>
        <w:top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styleId="181">
    <w:name w:val="List Paragraph"/>
    <w:basedOn w:val="1"/>
    <w:unhideWhenUsed/>
    <w:qFormat/>
    <w:uiPriority w:val="99"/>
    <w:pPr>
      <w:ind w:firstLine="420" w:firstLineChars="200"/>
    </w:pPr>
  </w:style>
  <w:style w:type="paragraph" w:customStyle="1" w:styleId="182">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83">
    <w:name w:val="font1"/>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84">
    <w:name w:val="font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85">
    <w:name w:val="font3"/>
    <w:basedOn w:val="1"/>
    <w:qFormat/>
    <w:uiPriority w:val="0"/>
    <w:pPr>
      <w:widowControl/>
      <w:spacing w:before="100" w:beforeAutospacing="1" w:after="100" w:afterAutospacing="1"/>
      <w:jc w:val="left"/>
    </w:pPr>
    <w:rPr>
      <w:rFonts w:ascii="黑体" w:hAnsi="黑体" w:eastAsia="黑体" w:cs="宋体"/>
      <w:color w:val="000000"/>
      <w:kern w:val="0"/>
      <w:sz w:val="18"/>
      <w:szCs w:val="18"/>
    </w:rPr>
  </w:style>
  <w:style w:type="paragraph" w:customStyle="1" w:styleId="186">
    <w:name w:val="et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87">
    <w:name w:val="et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88">
    <w:name w:val="et4"/>
    <w:basedOn w:val="1"/>
    <w:qFormat/>
    <w:uiPriority w:val="0"/>
    <w:pPr>
      <w:widowControl/>
      <w:pBdr>
        <w:top w:val="single" w:color="000000" w:sz="4" w:space="0"/>
        <w:lef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89">
    <w:name w:val="et5"/>
    <w:basedOn w:val="1"/>
    <w:qFormat/>
    <w:uiPriority w:val="0"/>
    <w:pPr>
      <w:widowControl/>
      <w:pBdr>
        <w:top w:val="single" w:color="000000" w:sz="4" w:space="0"/>
        <w:righ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90">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91">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192">
    <w:name w:val="et8"/>
    <w:basedOn w:val="1"/>
    <w:qFormat/>
    <w:uiPriority w:val="0"/>
    <w:pPr>
      <w:widowControl/>
      <w:pBdr>
        <w:top w:val="single" w:color="000000" w:sz="4" w:space="0"/>
        <w:left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193">
    <w:name w:val="et9"/>
    <w:basedOn w:val="1"/>
    <w:qFormat/>
    <w:uiPriority w:val="0"/>
    <w:pPr>
      <w:widowControl/>
      <w:pBdr>
        <w:top w:val="single" w:color="000000" w:sz="4" w:space="0"/>
        <w:left w:val="single" w:color="000000" w:sz="4" w:space="0"/>
      </w:pBdr>
      <w:spacing w:before="100" w:beforeAutospacing="1" w:after="100" w:afterAutospacing="1"/>
      <w:jc w:val="center"/>
    </w:pPr>
    <w:rPr>
      <w:rFonts w:ascii="宋体" w:hAnsi="宋体" w:cs="宋体"/>
      <w:kern w:val="0"/>
      <w:sz w:val="18"/>
      <w:szCs w:val="18"/>
    </w:rPr>
  </w:style>
  <w:style w:type="paragraph" w:customStyle="1" w:styleId="194">
    <w:name w:val="et10"/>
    <w:basedOn w:val="1"/>
    <w:qFormat/>
    <w:uiPriority w:val="0"/>
    <w:pPr>
      <w:widowControl/>
      <w:pBdr>
        <w:top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195">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196">
    <w:name w:val="et12"/>
    <w:basedOn w:val="1"/>
    <w:qFormat/>
    <w:uiPriority w:val="0"/>
    <w:pPr>
      <w:widowControl/>
      <w:pBdr>
        <w:left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197">
    <w:name w:val="et13"/>
    <w:basedOn w:val="1"/>
    <w:qFormat/>
    <w:uiPriority w:val="0"/>
    <w:pPr>
      <w:widowControl/>
      <w:pBdr>
        <w:left w:val="single" w:color="000000" w:sz="4" w:space="0"/>
      </w:pBdr>
      <w:spacing w:before="100" w:beforeAutospacing="1" w:after="100" w:afterAutospacing="1"/>
      <w:jc w:val="center"/>
    </w:pPr>
    <w:rPr>
      <w:rFonts w:ascii="宋体" w:hAnsi="宋体" w:cs="宋体"/>
      <w:kern w:val="0"/>
      <w:sz w:val="18"/>
      <w:szCs w:val="18"/>
    </w:rPr>
  </w:style>
  <w:style w:type="paragraph" w:customStyle="1" w:styleId="198">
    <w:name w:val="et14"/>
    <w:basedOn w:val="1"/>
    <w:qFormat/>
    <w:uiPriority w:val="0"/>
    <w:pPr>
      <w:widowControl/>
      <w:pBdr>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199">
    <w:name w:val="et15"/>
    <w:basedOn w:val="1"/>
    <w:qFormat/>
    <w:uiPriority w:val="0"/>
    <w:pPr>
      <w:widowControl/>
      <w:pBdr>
        <w:left w:val="single" w:color="000000" w:sz="4" w:space="0"/>
        <w:bottom w:val="single" w:color="000000" w:sz="4" w:space="0"/>
      </w:pBdr>
      <w:spacing w:before="100" w:beforeAutospacing="1" w:after="100" w:afterAutospacing="1"/>
      <w:jc w:val="center"/>
    </w:pPr>
    <w:rPr>
      <w:rFonts w:ascii="宋体" w:hAnsi="宋体" w:cs="宋体"/>
      <w:kern w:val="0"/>
      <w:sz w:val="18"/>
      <w:szCs w:val="18"/>
    </w:rPr>
  </w:style>
  <w:style w:type="paragraph" w:customStyle="1" w:styleId="200">
    <w:name w:val="et16"/>
    <w:basedOn w:val="1"/>
    <w:qFormat/>
    <w:uiPriority w:val="0"/>
    <w:pPr>
      <w:widowControl/>
      <w:pBdr>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1">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202">
    <w:name w:val="et1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3">
    <w:name w:val="et19"/>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4">
    <w:name w:val="et20"/>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5">
    <w:name w:val="et2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6">
    <w:name w:val="et2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7">
    <w:name w:val="et2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cs="宋体"/>
      <w:kern w:val="0"/>
      <w:sz w:val="18"/>
      <w:szCs w:val="18"/>
    </w:rPr>
  </w:style>
  <w:style w:type="paragraph" w:customStyle="1" w:styleId="208">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18"/>
      <w:szCs w:val="18"/>
    </w:rPr>
  </w:style>
  <w:style w:type="paragraph" w:customStyle="1" w:styleId="209">
    <w:name w:val="et28"/>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10">
    <w:name w:val="et3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cs="宋体"/>
      <w:kern w:val="0"/>
      <w:sz w:val="18"/>
      <w:szCs w:val="18"/>
    </w:rPr>
  </w:style>
  <w:style w:type="paragraph" w:customStyle="1" w:styleId="211">
    <w:name w:val="et3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18"/>
      <w:szCs w:val="18"/>
    </w:rPr>
  </w:style>
  <w:style w:type="paragraph" w:customStyle="1" w:styleId="212">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18"/>
      <w:szCs w:val="18"/>
    </w:rPr>
  </w:style>
  <w:style w:type="paragraph" w:customStyle="1" w:styleId="21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14">
    <w:name w:val="WPSOffice手动目录 1"/>
    <w:qFormat/>
    <w:uiPriority w:val="0"/>
    <w:rPr>
      <w:rFonts w:asciiTheme="minorHAnsi" w:hAnsiTheme="minorHAnsi" w:eastAsiaTheme="minorEastAsia" w:cstheme="minorBidi"/>
      <w:lang w:val="en-US" w:eastAsia="zh-CN" w:bidi="ar-SA"/>
    </w:rPr>
  </w:style>
  <w:style w:type="paragraph" w:customStyle="1" w:styleId="21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6">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17">
    <w:name w:val="标准文件_二级条标题"/>
    <w:next w:val="218"/>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1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9">
    <w:name w:val="标准文件_数字编号列项（二级）"/>
    <w:qFormat/>
    <w:uiPriority w:val="0"/>
    <w:pPr>
      <w:numPr>
        <w:ilvl w:val="1"/>
        <w:numId w:val="3"/>
      </w:numPr>
      <w:jc w:val="both"/>
    </w:pPr>
    <w:rPr>
      <w:rFonts w:ascii="宋体" w:hAnsi="Times New Roman" w:eastAsia="宋体" w:cs="Times New Roman"/>
      <w:sz w:val="21"/>
      <w:lang w:val="en-US" w:eastAsia="zh-CN" w:bidi="ar-SA"/>
    </w:rPr>
  </w:style>
  <w:style w:type="paragraph" w:customStyle="1" w:styleId="220">
    <w:name w:val="标准文件_二级无标题"/>
    <w:basedOn w:val="217"/>
    <w:qFormat/>
    <w:uiPriority w:val="0"/>
    <w:pPr>
      <w:spacing w:before="0" w:beforeLines="0" w:after="0" w:afterLines="0"/>
      <w:outlineLvl w:val="9"/>
    </w:pPr>
    <w:rPr>
      <w:rFonts w:ascii="宋体" w:hAnsi="宋体" w:eastAsia="宋体" w:cs="宋体"/>
    </w:rPr>
  </w:style>
  <w:style w:type="paragraph" w:customStyle="1" w:styleId="221">
    <w:name w:val="标准文件_章标题"/>
    <w:next w:val="218"/>
    <w:qFormat/>
    <w:uiPriority w:val="0"/>
    <w:pPr>
      <w:numPr>
        <w:ilvl w:val="0"/>
        <w:numId w:val="4"/>
      </w:numPr>
      <w:spacing w:before="313" w:beforeLines="100" w:after="313" w:afterLines="100"/>
      <w:jc w:val="both"/>
      <w:outlineLvl w:val="0"/>
    </w:pPr>
    <w:rPr>
      <w:rFonts w:hint="eastAsia" w:ascii="黑体" w:hAnsi="Times New Roman" w:eastAsia="黑体" w:cs="黑体"/>
      <w:sz w:val="21"/>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glossaryDocument" Target="glossary/document.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5826e00-4f17-466f-9c2e-75fe246fe772}"/>
        <w:style w:val=""/>
        <w:category>
          <w:name w:val="常规"/>
          <w:gallery w:val="placeholder"/>
        </w:category>
        <w:types>
          <w:type w:val="bbPlcHdr"/>
        </w:types>
        <w:behaviors>
          <w:behavior w:val="content"/>
        </w:behaviors>
        <w:description w:val=""/>
        <w:guid w:val="{55826e00-4f17-466f-9c2e-75fe246fe772}"/>
      </w:docPartPr>
      <w:docPartBody>
        <w:p w14:paraId="075BC88D">
          <w:pPr>
            <w:pStyle w:val="2"/>
            <w:rPr>
              <w:rFonts w:hint="eastAsia"/>
            </w:rPr>
          </w:pPr>
          <w:r>
            <w:rPr>
              <w:rStyle w:val="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sdException w:qFormat="1" w:unhideWhenUsed="0" w:uiPriority="99" w:name="Placeholder Text"/>
  </w:latentStyles>
  <w:style w:type="character" w:default="1" w:styleId="1">
    <w:name w:val="Default Paragraph Font"/>
    <w:semiHidden/>
    <w:unhideWhenUsed/>
    <w:qFormat/>
    <w:uiPriority w:val="1"/>
  </w:style>
  <w:style w:type="paragraph" w:customStyle="1" w:styleId="2">
    <w:name w:val="B61D48A6921A45C2BFB2492601C8140F"/>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styleId="3">
    <w:name w:val="Placeholder Text"/>
    <w:basedOn w:val="1"/>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3B429C-D95C-4558-B1A3-B147F002173F}">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4390</Words>
  <Characters>4695</Characters>
  <Lines>38</Lines>
  <Paragraphs>10</Paragraphs>
  <TotalTime>2</TotalTime>
  <ScaleCrop>false</ScaleCrop>
  <LinksUpToDate>false</LinksUpToDate>
  <CharactersWithSpaces>4911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2022-09-14T10:32:00Z</dcterms:created>
  <dc:creator>CNIS</dc:creator>
  <cp:lastModifiedBy>jia ♚</cp:lastModifiedBy>
  <cp:lastPrinted>2025-10-23T06:07:00Z</cp:lastPrinted>
  <dcterms:modified xsi:type="dcterms:W3CDTF">2025-11-04T03:27:41Z</dcterms:modified>
  <dc:title>标准名称</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7EFEED326F1B4261A5FFE13E7356AE3C_13</vt:lpwstr>
  </property>
  <property fmtid="{D5CDD505-2E9C-101B-9397-08002B2CF9AE}" pid="4" name="KSOTemplateDocerSaveRecord">
    <vt:lpwstr>eyJoZGlkIjoiZDYzMDE3NTY3NTNmYTU4NTU4NWU1YzI4MWJlMWU5YjEiLCJ1c2VySWQiOiI2MjU1ODcxMDAifQ==</vt:lpwstr>
  </property>
</Properties>
</file>